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609467641"/>
        <w:docPartObj>
          <w:docPartGallery w:val="Cover Pages"/>
          <w:docPartUnique/>
        </w:docPartObj>
      </w:sdtPr>
      <w:sdtEndPr>
        <w:rPr>
          <w:rFonts w:ascii="Times New Roman" w:eastAsia="Times New Roman" w:hAnsi="Times New Roman" w:cs="Times New Roman"/>
          <w:b/>
          <w:bCs/>
          <w:color w:val="548DD4"/>
          <w:sz w:val="27"/>
          <w:szCs w:val="27"/>
          <w:lang w:eastAsia="fr-FR"/>
        </w:rPr>
      </w:sdtEndPr>
      <w:sdtContent>
        <w:p w:rsidR="00D9520D" w:rsidRDefault="00D9520D" w:rsidP="00E90F5F">
          <w:pPr>
            <w:pStyle w:val="Sansinterligne"/>
            <w:ind w:left="0"/>
            <w:rPr>
              <w:rFonts w:asciiTheme="majorHAnsi" w:eastAsiaTheme="majorEastAsia" w:hAnsiTheme="majorHAnsi" w:cstheme="majorBidi"/>
              <w:sz w:val="72"/>
              <w:szCs w:val="72"/>
            </w:rPr>
          </w:pPr>
        </w:p>
        <w:p w:rsidR="004363FB" w:rsidRDefault="00E90F5F" w:rsidP="00E90F5F">
          <w:pPr>
            <w:pStyle w:val="Sansinterligne"/>
            <w:ind w:left="0"/>
            <w:rPr>
              <w:rFonts w:ascii="Arial" w:eastAsiaTheme="majorEastAsia" w:hAnsi="Arial" w:cs="Arial"/>
              <w:sz w:val="24"/>
              <w:szCs w:val="24"/>
            </w:rPr>
          </w:pPr>
          <w:r>
            <w:rPr>
              <w:noProof/>
              <w:lang w:eastAsia="fr-FR"/>
            </w:rPr>
            <w:drawing>
              <wp:inline distT="0" distB="0" distL="0" distR="0">
                <wp:extent cx="1831041" cy="723900"/>
                <wp:effectExtent l="0" t="0" r="0" b="0"/>
                <wp:docPr id="103" name="Image 103" descr="http://www.admission-parallele.com/uploads/images/montpellier%20sup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mission-parallele.com/uploads/images/montpellier%20supag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1041" cy="723900"/>
                        </a:xfrm>
                        <a:prstGeom prst="rect">
                          <a:avLst/>
                        </a:prstGeom>
                        <a:noFill/>
                        <a:ln>
                          <a:noFill/>
                        </a:ln>
                      </pic:spPr>
                    </pic:pic>
                  </a:graphicData>
                </a:graphic>
              </wp:inline>
            </w:drawing>
          </w:r>
          <w:r w:rsidR="00D9520D">
            <w:rPr>
              <w:rFonts w:asciiTheme="majorHAnsi" w:eastAsiaTheme="majorEastAsia" w:hAnsiTheme="majorHAnsi" w:cstheme="majorBidi"/>
              <w:sz w:val="72"/>
              <w:szCs w:val="72"/>
            </w:rPr>
            <w:tab/>
          </w:r>
          <w:r w:rsidR="00D9520D">
            <w:rPr>
              <w:rFonts w:asciiTheme="majorHAnsi" w:eastAsiaTheme="majorEastAsia" w:hAnsiTheme="majorHAnsi" w:cstheme="majorBidi"/>
              <w:sz w:val="72"/>
              <w:szCs w:val="72"/>
            </w:rPr>
            <w:tab/>
          </w:r>
          <w:r w:rsidR="00D9520D">
            <w:rPr>
              <w:rFonts w:asciiTheme="majorHAnsi" w:eastAsiaTheme="majorEastAsia" w:hAnsiTheme="majorHAnsi" w:cstheme="majorBidi"/>
              <w:sz w:val="72"/>
              <w:szCs w:val="72"/>
            </w:rPr>
            <w:tab/>
          </w:r>
          <w:r w:rsidR="00D9520D">
            <w:rPr>
              <w:rFonts w:asciiTheme="majorHAnsi" w:eastAsiaTheme="majorEastAsia" w:hAnsiTheme="majorHAnsi" w:cstheme="majorBidi"/>
              <w:sz w:val="72"/>
              <w:szCs w:val="72"/>
            </w:rPr>
            <w:tab/>
          </w:r>
          <w:r w:rsidR="00D9520D">
            <w:rPr>
              <w:rFonts w:asciiTheme="majorHAnsi" w:eastAsiaTheme="majorEastAsia" w:hAnsiTheme="majorHAnsi" w:cstheme="majorBidi"/>
              <w:sz w:val="72"/>
              <w:szCs w:val="72"/>
            </w:rPr>
            <w:tab/>
          </w:r>
          <w:r w:rsidR="00D9520D">
            <w:rPr>
              <w:rFonts w:asciiTheme="majorHAnsi" w:eastAsiaTheme="majorEastAsia" w:hAnsiTheme="majorHAnsi" w:cstheme="majorBidi"/>
              <w:sz w:val="72"/>
              <w:szCs w:val="72"/>
            </w:rPr>
            <w:tab/>
          </w:r>
          <w:r w:rsidR="00D9520D" w:rsidRPr="00D9520D">
            <w:rPr>
              <w:rFonts w:ascii="Arial" w:eastAsiaTheme="majorEastAsia" w:hAnsi="Arial" w:cs="Arial"/>
              <w:b/>
              <w:sz w:val="24"/>
              <w:szCs w:val="24"/>
            </w:rPr>
            <w:t>Décembre 2013</w:t>
          </w:r>
        </w:p>
        <w:p w:rsidR="00D9520D" w:rsidRDefault="00D9520D" w:rsidP="00E90F5F">
          <w:pPr>
            <w:pStyle w:val="Sansinterligne"/>
            <w:ind w:left="0"/>
            <w:rPr>
              <w:rFonts w:ascii="Arial" w:eastAsiaTheme="majorEastAsia" w:hAnsi="Arial" w:cs="Arial"/>
              <w:sz w:val="24"/>
              <w:szCs w:val="24"/>
            </w:rPr>
          </w:pPr>
        </w:p>
        <w:p w:rsidR="004363FB" w:rsidRDefault="004363FB" w:rsidP="00AF685F">
          <w:pPr>
            <w:pStyle w:val="Sansinterligne"/>
            <w:ind w:left="0"/>
            <w:rPr>
              <w:rFonts w:asciiTheme="majorHAnsi" w:eastAsiaTheme="majorEastAsia" w:hAnsiTheme="majorHAnsi" w:cstheme="majorBidi"/>
              <w:sz w:val="72"/>
              <w:szCs w:val="72"/>
            </w:rPr>
          </w:pPr>
        </w:p>
        <w:p w:rsidR="004363FB" w:rsidRPr="00D9520D" w:rsidRDefault="006A0F51" w:rsidP="00AF685F">
          <w:pPr>
            <w:pStyle w:val="Sansinterligne"/>
            <w:ind w:left="0"/>
            <w:jc w:val="center"/>
            <w:rPr>
              <w:rFonts w:asciiTheme="majorHAnsi" w:eastAsiaTheme="majorEastAsia" w:hAnsiTheme="majorHAnsi" w:cstheme="majorBidi"/>
              <w:sz w:val="72"/>
              <w:szCs w:val="72"/>
              <w:u w:val="single"/>
            </w:rPr>
          </w:pPr>
          <w:r>
            <w:rPr>
              <w:noProof/>
              <w:lang w:eastAsia="fr-FR"/>
            </w:rPr>
            <mc:AlternateContent>
              <mc:Choice Requires="wps">
                <w:drawing>
                  <wp:anchor distT="0" distB="0" distL="114300" distR="114300" simplePos="0" relativeHeight="251673600" behindDoc="0" locked="0" layoutInCell="0" allowOverlap="1">
                    <wp:simplePos x="0" y="0"/>
                    <wp:positionH relativeFrom="page">
                      <wp:align>center</wp:align>
                    </wp:positionH>
                    <wp:positionV relativeFrom="page">
                      <wp:align>bottom</wp:align>
                    </wp:positionV>
                    <wp:extent cx="7915910" cy="711200"/>
                    <wp:effectExtent l="0" t="0" r="24765" b="1397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1120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23.3pt;height:56pt;z-index:25167360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" o:allowincell="f" fillcolor="#4bacc6 [3208]" strokecolor="#4f81bd [3204]">
                    <w10:wrap anchorx="page" anchory="page"/>
                  </v:rect>
                </w:pict>
              </mc:Fallback>
            </mc:AlternateContent>
          </w:r>
          <w:r>
            <w:rPr>
              <w:noProof/>
              <w:lang w:eastAsia="fr-FR"/>
            </w:rPr>
            <mc:AlternateContent>
              <mc:Choice Requires="wps">
                <w:drawing>
                  <wp:anchor distT="0" distB="0" distL="114300" distR="114300" simplePos="0" relativeHeight="251676672" behindDoc="0" locked="0" layoutInCell="0" allowOverlap="1">
                    <wp:simplePos x="0" y="0"/>
                    <wp:positionH relativeFrom="leftMargin">
                      <wp:align>center</wp:align>
                    </wp:positionH>
                    <wp:positionV relativeFrom="page">
                      <wp:align>center</wp:align>
                    </wp:positionV>
                    <wp:extent cx="90805" cy="11210290"/>
                    <wp:effectExtent l="0" t="0" r="23495" b="1270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82.7pt;z-index:25167667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" o:allowincell="f" strokecolor="#4f81bd [3204]">
                    <w10:wrap anchorx="margin" anchory="page"/>
                  </v:rect>
                </w:pict>
              </mc:Fallback>
            </mc:AlternateContent>
          </w:r>
          <w:r>
            <w:rPr>
              <w:noProof/>
              <w:lang w:eastAsia="fr-FR"/>
            </w:rPr>
            <mc:AlternateContent>
              <mc:Choice Requires="wps">
                <w:drawing>
                  <wp:anchor distT="0" distB="0" distL="114300" distR="114300" simplePos="0" relativeHeight="251675648" behindDoc="0" locked="0" layoutInCell="0" allowOverlap="1">
                    <wp:simplePos x="0" y="0"/>
                    <wp:positionH relativeFrom="rightMargin">
                      <wp:align>center</wp:align>
                    </wp:positionH>
                    <wp:positionV relativeFrom="page">
                      <wp:align>center</wp:align>
                    </wp:positionV>
                    <wp:extent cx="90805" cy="11210290"/>
                    <wp:effectExtent l="0" t="0" r="23495" b="1270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82.7pt;z-index:25167564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" o:allowincell="f" strokecolor="#4f81bd [3204]">
                    <w10:wrap anchorx="margin" anchory="page"/>
                  </v:rect>
                </w:pict>
              </mc:Fallback>
            </mc:AlternateContent>
          </w:r>
          <w:r>
            <w:rPr>
              <w:noProof/>
              <w:lang w:eastAsia="fr-FR"/>
            </w:rPr>
            <mc:AlternateContent>
              <mc:Choice Requires="wps">
                <w:drawing>
                  <wp:anchor distT="0" distB="0" distL="114300" distR="114300" simplePos="0" relativeHeight="251674624" behindDoc="0" locked="0" layoutInCell="0" allowOverlap="1">
                    <wp:simplePos x="0" y="0"/>
                    <wp:positionH relativeFrom="page">
                      <wp:align>center</wp:align>
                    </wp:positionH>
                    <wp:positionV relativeFrom="topMargin">
                      <wp:align>top</wp:align>
                    </wp:positionV>
                    <wp:extent cx="7915910" cy="706755"/>
                    <wp:effectExtent l="0" t="0" r="24765" b="1397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0675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23.3pt;height:55.65pt;z-index:25167462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" o:allowincell="f" fillcolor="#4bacc6 [3208]" strokecolor="#4f81bd [3204]">
                    <w10:wrap anchorx="page" anchory="margin"/>
                  </v:rect>
                </w:pict>
              </mc:Fallback>
            </mc:AlternateContent>
          </w:r>
          <w:sdt>
            <w:sdtPr>
              <w:rPr>
                <w:rFonts w:asciiTheme="majorHAnsi" w:eastAsiaTheme="majorEastAsia" w:hAnsiTheme="majorHAnsi" w:cstheme="majorBidi"/>
                <w:sz w:val="72"/>
                <w:szCs w:val="72"/>
                <w:u w:val="single"/>
              </w:rPr>
              <w:alias w:val="Titre"/>
              <w:id w:val="14700071"/>
              <w:dataBinding w:prefixMappings="xmlns:ns0='http://schemas.openxmlformats.org/package/2006/metadata/core-properties' xmlns:ns1='http://purl.org/dc/elements/1.1/'" w:xpath="/ns0:coreProperties[1]/ns1:title[1]" w:storeItemID="{6C3C8BC8-F283-45AE-878A-BAB7291924A1}"/>
              <w:text/>
            </w:sdtPr>
            <w:sdtEndPr/>
            <w:sdtContent>
              <w:r w:rsidR="004363FB" w:rsidRPr="00D9520D">
                <w:rPr>
                  <w:rFonts w:asciiTheme="majorHAnsi" w:eastAsiaTheme="majorEastAsia" w:hAnsiTheme="majorHAnsi" w:cstheme="majorBidi"/>
                  <w:sz w:val="72"/>
                  <w:szCs w:val="72"/>
                  <w:u w:val="single"/>
                </w:rPr>
                <w:t>L’environnement et la Politique Agricole Commune</w:t>
              </w:r>
            </w:sdtContent>
          </w:sdt>
        </w:p>
        <w:p w:rsidR="004363FB" w:rsidRPr="004363FB" w:rsidRDefault="004363FB" w:rsidP="00AF685F">
          <w:pPr>
            <w:pStyle w:val="Sansinterligne"/>
            <w:ind w:left="0"/>
            <w:rPr>
              <w:rFonts w:asciiTheme="majorHAnsi" w:eastAsiaTheme="majorEastAsia" w:hAnsiTheme="majorHAnsi" w:cstheme="majorBidi"/>
              <w:sz w:val="36"/>
              <w:szCs w:val="36"/>
            </w:rPr>
          </w:pPr>
        </w:p>
        <w:p w:rsidR="004363FB" w:rsidRPr="004363FB" w:rsidRDefault="004363FB" w:rsidP="00AF685F">
          <w:pPr>
            <w:pStyle w:val="Sansinterligne"/>
            <w:ind w:left="0"/>
            <w:rPr>
              <w:rFonts w:asciiTheme="majorHAnsi" w:eastAsiaTheme="majorEastAsia" w:hAnsiTheme="majorHAnsi" w:cstheme="majorBidi"/>
              <w:sz w:val="36"/>
              <w:szCs w:val="36"/>
            </w:rPr>
          </w:pPr>
        </w:p>
        <w:p w:rsidR="004363FB" w:rsidRPr="004363FB" w:rsidRDefault="00814F8D" w:rsidP="00AF685F">
          <w:pPr>
            <w:ind w:left="0"/>
            <w:rPr>
              <w:rFonts w:ascii="Times New Roman" w:eastAsia="Times New Roman" w:hAnsi="Times New Roman" w:cs="Times New Roman"/>
              <w:b/>
              <w:bCs/>
              <w:color w:val="548DD4"/>
              <w:sz w:val="27"/>
              <w:szCs w:val="27"/>
              <w:lang w:eastAsia="fr-FR"/>
            </w:rPr>
          </w:pPr>
          <w:r>
            <w:rPr>
              <w:rFonts w:ascii="Times New Roman" w:eastAsia="Times New Roman" w:hAnsi="Times New Roman" w:cs="Times New Roman"/>
              <w:b/>
              <w:bCs/>
              <w:noProof/>
              <w:color w:val="548DD4"/>
              <w:sz w:val="27"/>
              <w:szCs w:val="27"/>
              <w:lang w:eastAsia="fr-FR"/>
            </w:rPr>
            <w:drawing>
              <wp:inline distT="0" distB="0" distL="0" distR="0">
                <wp:extent cx="5760720" cy="380683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06834"/>
                        </a:xfrm>
                        <a:prstGeom prst="rect">
                          <a:avLst/>
                        </a:prstGeom>
                        <a:noFill/>
                        <a:ln>
                          <a:noFill/>
                        </a:ln>
                      </pic:spPr>
                    </pic:pic>
                  </a:graphicData>
                </a:graphic>
              </wp:inline>
            </w:drawing>
          </w:r>
        </w:p>
      </w:sdtContent>
    </w:sdt>
    <w:p w:rsidR="0063295C" w:rsidRPr="004363FB" w:rsidRDefault="0063295C" w:rsidP="00AF685F">
      <w:pPr>
        <w:spacing w:after="0" w:line="240" w:lineRule="auto"/>
        <w:ind w:left="0"/>
        <w:jc w:val="both"/>
        <w:rPr>
          <w:rFonts w:ascii="Times New Roman" w:eastAsia="Times New Roman" w:hAnsi="Times New Roman" w:cs="Times New Roman"/>
          <w:b/>
          <w:bCs/>
          <w:color w:val="548DD4"/>
          <w:sz w:val="27"/>
          <w:szCs w:val="27"/>
          <w:lang w:eastAsia="fr-FR"/>
        </w:rPr>
      </w:pPr>
    </w:p>
    <w:p w:rsidR="0063295C" w:rsidRPr="00E90F5F" w:rsidRDefault="00E90F5F" w:rsidP="00AF685F">
      <w:pPr>
        <w:spacing w:after="0" w:line="240" w:lineRule="auto"/>
        <w:ind w:left="0"/>
        <w:jc w:val="both"/>
        <w:rPr>
          <w:rFonts w:ascii="Arial" w:eastAsia="Times New Roman" w:hAnsi="Arial" w:cs="Arial"/>
          <w:bCs/>
          <w:color w:val="auto"/>
          <w:sz w:val="24"/>
          <w:szCs w:val="24"/>
          <w:lang w:eastAsia="fr-FR"/>
        </w:rPr>
      </w:pPr>
      <w:r w:rsidRPr="00E90F5F">
        <w:rPr>
          <w:rFonts w:ascii="Arial" w:eastAsia="Times New Roman" w:hAnsi="Arial" w:cs="Arial"/>
          <w:bCs/>
          <w:color w:val="auto"/>
          <w:sz w:val="24"/>
          <w:szCs w:val="24"/>
          <w:lang w:eastAsia="fr-FR"/>
        </w:rPr>
        <w:t>Par :</w:t>
      </w:r>
      <w:r w:rsidRPr="00E90F5F">
        <w:rPr>
          <w:rFonts w:ascii="Arial" w:eastAsia="Times New Roman" w:hAnsi="Arial" w:cs="Arial"/>
          <w:bCs/>
          <w:color w:val="auto"/>
          <w:sz w:val="24"/>
          <w:szCs w:val="24"/>
          <w:lang w:eastAsia="fr-FR"/>
        </w:rPr>
        <w:tab/>
      </w:r>
      <w:r w:rsidRPr="00E90F5F">
        <w:rPr>
          <w:rFonts w:ascii="Arial" w:eastAsia="Times New Roman" w:hAnsi="Arial" w:cs="Arial"/>
          <w:bCs/>
          <w:color w:val="auto"/>
          <w:sz w:val="24"/>
          <w:szCs w:val="24"/>
          <w:lang w:eastAsia="fr-FR"/>
        </w:rPr>
        <w:tab/>
      </w:r>
      <w:r w:rsidRPr="00E90F5F">
        <w:rPr>
          <w:rFonts w:ascii="Arial" w:eastAsia="Times New Roman" w:hAnsi="Arial" w:cs="Arial"/>
          <w:bCs/>
          <w:color w:val="auto"/>
          <w:sz w:val="24"/>
          <w:szCs w:val="24"/>
          <w:lang w:eastAsia="fr-FR"/>
        </w:rPr>
        <w:tab/>
      </w:r>
      <w:r w:rsidRPr="00E90F5F">
        <w:rPr>
          <w:rFonts w:ascii="Arial" w:eastAsia="Times New Roman" w:hAnsi="Arial" w:cs="Arial"/>
          <w:bCs/>
          <w:color w:val="auto"/>
          <w:sz w:val="24"/>
          <w:szCs w:val="24"/>
          <w:lang w:eastAsia="fr-FR"/>
        </w:rPr>
        <w:tab/>
      </w:r>
      <w:r w:rsidRPr="00E90F5F">
        <w:rPr>
          <w:rFonts w:ascii="Arial" w:eastAsia="Times New Roman" w:hAnsi="Arial" w:cs="Arial"/>
          <w:bCs/>
          <w:color w:val="auto"/>
          <w:sz w:val="24"/>
          <w:szCs w:val="24"/>
          <w:lang w:eastAsia="fr-FR"/>
        </w:rPr>
        <w:tab/>
      </w:r>
      <w:r w:rsidRPr="00E90F5F">
        <w:rPr>
          <w:rFonts w:ascii="Arial" w:eastAsia="Times New Roman" w:hAnsi="Arial" w:cs="Arial"/>
          <w:bCs/>
          <w:color w:val="auto"/>
          <w:sz w:val="24"/>
          <w:szCs w:val="24"/>
          <w:lang w:eastAsia="fr-FR"/>
        </w:rPr>
        <w:tab/>
      </w:r>
      <w:r w:rsidRPr="00E90F5F">
        <w:rPr>
          <w:rFonts w:ascii="Arial" w:eastAsia="Times New Roman" w:hAnsi="Arial" w:cs="Arial"/>
          <w:bCs/>
          <w:color w:val="auto"/>
          <w:sz w:val="24"/>
          <w:szCs w:val="24"/>
          <w:lang w:eastAsia="fr-FR"/>
        </w:rPr>
        <w:tab/>
      </w:r>
      <w:r w:rsidRPr="00E90F5F">
        <w:rPr>
          <w:rFonts w:ascii="Arial" w:eastAsia="Times New Roman" w:hAnsi="Arial" w:cs="Arial"/>
          <w:bCs/>
          <w:color w:val="auto"/>
          <w:sz w:val="24"/>
          <w:szCs w:val="24"/>
          <w:lang w:eastAsia="fr-FR"/>
        </w:rPr>
        <w:tab/>
        <w:t xml:space="preserve">Référent : </w:t>
      </w:r>
      <w:r w:rsidRPr="00E90F5F">
        <w:rPr>
          <w:rFonts w:ascii="Arial" w:eastAsia="Times New Roman" w:hAnsi="Arial" w:cs="Arial"/>
          <w:b/>
          <w:bCs/>
          <w:color w:val="auto"/>
          <w:sz w:val="24"/>
          <w:szCs w:val="24"/>
          <w:lang w:eastAsia="fr-FR"/>
        </w:rPr>
        <w:t>Sophie Thoyer</w:t>
      </w:r>
    </w:p>
    <w:p w:rsidR="0063295C" w:rsidRPr="00E90F5F" w:rsidRDefault="00E90F5F" w:rsidP="00AF685F">
      <w:pPr>
        <w:spacing w:after="0" w:line="240" w:lineRule="auto"/>
        <w:ind w:left="0"/>
        <w:jc w:val="both"/>
        <w:rPr>
          <w:rFonts w:ascii="Arial" w:eastAsia="Times New Roman" w:hAnsi="Arial" w:cs="Arial"/>
          <w:b/>
          <w:bCs/>
          <w:color w:val="auto"/>
          <w:sz w:val="24"/>
          <w:szCs w:val="24"/>
          <w:lang w:eastAsia="fr-FR"/>
        </w:rPr>
      </w:pPr>
      <w:r w:rsidRPr="00E90F5F">
        <w:rPr>
          <w:rFonts w:ascii="Arial" w:eastAsia="Times New Roman" w:hAnsi="Arial" w:cs="Arial"/>
          <w:b/>
          <w:bCs/>
          <w:color w:val="auto"/>
          <w:sz w:val="24"/>
          <w:szCs w:val="24"/>
          <w:lang w:eastAsia="fr-FR"/>
        </w:rPr>
        <w:t xml:space="preserve">Tiphaine </w:t>
      </w:r>
      <w:proofErr w:type="spellStart"/>
      <w:r w:rsidRPr="00E90F5F">
        <w:rPr>
          <w:rFonts w:ascii="Arial" w:eastAsia="Times New Roman" w:hAnsi="Arial" w:cs="Arial"/>
          <w:b/>
          <w:bCs/>
          <w:color w:val="auto"/>
          <w:sz w:val="24"/>
          <w:szCs w:val="24"/>
          <w:lang w:eastAsia="fr-FR"/>
        </w:rPr>
        <w:t>Cambournac</w:t>
      </w:r>
      <w:proofErr w:type="spellEnd"/>
    </w:p>
    <w:p w:rsidR="00E90F5F" w:rsidRPr="00E90F5F" w:rsidRDefault="00E90F5F" w:rsidP="00AF685F">
      <w:pPr>
        <w:spacing w:after="0" w:line="240" w:lineRule="auto"/>
        <w:ind w:left="0"/>
        <w:jc w:val="both"/>
        <w:rPr>
          <w:rFonts w:ascii="Arial" w:eastAsia="Times New Roman" w:hAnsi="Arial" w:cs="Arial"/>
          <w:b/>
          <w:bCs/>
          <w:color w:val="auto"/>
          <w:sz w:val="24"/>
          <w:szCs w:val="24"/>
          <w:lang w:eastAsia="fr-FR"/>
        </w:rPr>
      </w:pPr>
      <w:r w:rsidRPr="00E90F5F">
        <w:rPr>
          <w:rFonts w:ascii="Arial" w:eastAsia="Times New Roman" w:hAnsi="Arial" w:cs="Arial"/>
          <w:b/>
          <w:bCs/>
          <w:color w:val="auto"/>
          <w:sz w:val="24"/>
          <w:szCs w:val="24"/>
          <w:lang w:eastAsia="fr-FR"/>
        </w:rPr>
        <w:t>Pauline Fabre</w:t>
      </w:r>
    </w:p>
    <w:p w:rsidR="00E90F5F" w:rsidRPr="00E90F5F" w:rsidRDefault="00E90F5F" w:rsidP="00AF685F">
      <w:pPr>
        <w:spacing w:after="0" w:line="240" w:lineRule="auto"/>
        <w:ind w:left="0"/>
        <w:jc w:val="both"/>
        <w:rPr>
          <w:rFonts w:ascii="Arial" w:eastAsia="Times New Roman" w:hAnsi="Arial" w:cs="Arial"/>
          <w:b/>
          <w:bCs/>
          <w:color w:val="auto"/>
          <w:sz w:val="24"/>
          <w:szCs w:val="24"/>
          <w:lang w:eastAsia="fr-FR"/>
        </w:rPr>
      </w:pPr>
      <w:r w:rsidRPr="00E90F5F">
        <w:rPr>
          <w:rFonts w:ascii="Arial" w:eastAsia="Times New Roman" w:hAnsi="Arial" w:cs="Arial"/>
          <w:b/>
          <w:bCs/>
          <w:color w:val="auto"/>
          <w:sz w:val="24"/>
          <w:szCs w:val="24"/>
          <w:lang w:eastAsia="fr-FR"/>
        </w:rPr>
        <w:t>Lisa Schuller</w:t>
      </w:r>
    </w:p>
    <w:p w:rsidR="00E90F5F" w:rsidRPr="00E90F5F" w:rsidRDefault="00E90F5F" w:rsidP="00AF685F">
      <w:pPr>
        <w:spacing w:after="0" w:line="240" w:lineRule="auto"/>
        <w:ind w:left="0"/>
        <w:jc w:val="both"/>
        <w:rPr>
          <w:rFonts w:ascii="Arial" w:eastAsia="Times New Roman" w:hAnsi="Arial" w:cs="Arial"/>
          <w:b/>
          <w:bCs/>
          <w:color w:val="auto"/>
          <w:sz w:val="24"/>
          <w:szCs w:val="24"/>
          <w:lang w:eastAsia="fr-FR"/>
        </w:rPr>
      </w:pPr>
      <w:r w:rsidRPr="00E90F5F">
        <w:rPr>
          <w:rFonts w:ascii="Arial" w:eastAsia="Times New Roman" w:hAnsi="Arial" w:cs="Arial"/>
          <w:b/>
          <w:bCs/>
          <w:color w:val="auto"/>
          <w:sz w:val="24"/>
          <w:szCs w:val="24"/>
          <w:lang w:eastAsia="fr-FR"/>
        </w:rPr>
        <w:t xml:space="preserve">Simon </w:t>
      </w:r>
      <w:proofErr w:type="spellStart"/>
      <w:r w:rsidRPr="00E90F5F">
        <w:rPr>
          <w:rFonts w:ascii="Arial" w:eastAsia="Times New Roman" w:hAnsi="Arial" w:cs="Arial"/>
          <w:b/>
          <w:bCs/>
          <w:color w:val="auto"/>
          <w:sz w:val="24"/>
          <w:szCs w:val="24"/>
          <w:lang w:eastAsia="fr-FR"/>
        </w:rPr>
        <w:t>Vonthron</w:t>
      </w:r>
      <w:proofErr w:type="spellEnd"/>
    </w:p>
    <w:p w:rsidR="0063295C" w:rsidRPr="004363FB" w:rsidRDefault="0063295C" w:rsidP="00AF685F">
      <w:pPr>
        <w:spacing w:after="0" w:line="240" w:lineRule="auto"/>
        <w:ind w:left="0"/>
        <w:jc w:val="both"/>
        <w:rPr>
          <w:rFonts w:ascii="Times New Roman" w:eastAsia="Times New Roman" w:hAnsi="Times New Roman" w:cs="Times New Roman"/>
          <w:b/>
          <w:bCs/>
          <w:color w:val="548DD4"/>
          <w:sz w:val="27"/>
          <w:szCs w:val="27"/>
          <w:lang w:eastAsia="fr-FR"/>
        </w:rPr>
      </w:pPr>
    </w:p>
    <w:sdt>
      <w:sdtPr>
        <w:rPr>
          <w:rFonts w:asciiTheme="minorHAnsi" w:eastAsiaTheme="minorEastAsia" w:hAnsiTheme="minorHAnsi" w:cstheme="minorBidi"/>
          <w:smallCaps w:val="0"/>
          <w:color w:val="5A5A5A" w:themeColor="text1" w:themeTint="A5"/>
          <w:spacing w:val="0"/>
          <w:sz w:val="20"/>
          <w:szCs w:val="20"/>
          <w:lang w:bidi="ar-SA"/>
        </w:rPr>
        <w:id w:val="271899867"/>
        <w:docPartObj>
          <w:docPartGallery w:val="Table of Contents"/>
          <w:docPartUnique/>
        </w:docPartObj>
      </w:sdtPr>
      <w:sdtEndPr>
        <w:rPr>
          <w:b/>
          <w:bCs/>
        </w:rPr>
      </w:sdtEndPr>
      <w:sdtContent>
        <w:p w:rsidR="00D015DC" w:rsidRDefault="00D015DC">
          <w:pPr>
            <w:pStyle w:val="En-ttedetabledesmatires"/>
          </w:pPr>
          <w:r>
            <w:t>Table des matières</w:t>
          </w:r>
        </w:p>
        <w:p w:rsidR="00CA4C08" w:rsidRDefault="001E658C">
          <w:pPr>
            <w:pStyle w:val="TM1"/>
            <w:tabs>
              <w:tab w:val="right" w:leader="dot" w:pos="9062"/>
            </w:tabs>
            <w:rPr>
              <w:noProof/>
              <w:lang w:val="fr-FR" w:eastAsia="fr-FR"/>
            </w:rPr>
          </w:pPr>
          <w:r>
            <w:fldChar w:fldCharType="begin"/>
          </w:r>
          <w:r w:rsidR="00D015DC">
            <w:instrText xml:space="preserve"> TOC \o "1-3" \h \z \u </w:instrText>
          </w:r>
          <w:r>
            <w:fldChar w:fldCharType="separate"/>
          </w:r>
          <w:hyperlink w:anchor="_Toc380696930" w:history="1">
            <w:r w:rsidR="00CA4C08" w:rsidRPr="00D22AC8">
              <w:rPr>
                <w:rStyle w:val="Lienhypertexte"/>
                <w:noProof/>
              </w:rPr>
              <w:t>Liste des acronymes</w:t>
            </w:r>
            <w:r w:rsidR="00CA4C08">
              <w:rPr>
                <w:noProof/>
                <w:webHidden/>
              </w:rPr>
              <w:tab/>
            </w:r>
            <w:r w:rsidR="00CA4C08">
              <w:rPr>
                <w:noProof/>
                <w:webHidden/>
              </w:rPr>
              <w:fldChar w:fldCharType="begin"/>
            </w:r>
            <w:r w:rsidR="00CA4C08">
              <w:rPr>
                <w:noProof/>
                <w:webHidden/>
              </w:rPr>
              <w:instrText xml:space="preserve"> PAGEREF _Toc380696930 \h </w:instrText>
            </w:r>
            <w:r w:rsidR="00CA4C08">
              <w:rPr>
                <w:noProof/>
                <w:webHidden/>
              </w:rPr>
            </w:r>
            <w:r w:rsidR="00CA4C08">
              <w:rPr>
                <w:noProof/>
                <w:webHidden/>
              </w:rPr>
              <w:fldChar w:fldCharType="separate"/>
            </w:r>
            <w:r w:rsidR="00FC38E9">
              <w:rPr>
                <w:noProof/>
                <w:webHidden/>
              </w:rPr>
              <w:t>2</w:t>
            </w:r>
            <w:r w:rsidR="00CA4C08">
              <w:rPr>
                <w:noProof/>
                <w:webHidden/>
              </w:rPr>
              <w:fldChar w:fldCharType="end"/>
            </w:r>
          </w:hyperlink>
        </w:p>
        <w:p w:rsidR="00CA4C08" w:rsidRDefault="00B95A0A">
          <w:pPr>
            <w:pStyle w:val="TM1"/>
            <w:tabs>
              <w:tab w:val="right" w:leader="dot" w:pos="9062"/>
            </w:tabs>
            <w:rPr>
              <w:noProof/>
              <w:lang w:val="fr-FR" w:eastAsia="fr-FR"/>
            </w:rPr>
          </w:pPr>
          <w:hyperlink w:anchor="_Toc380696931" w:history="1">
            <w:r w:rsidR="00CA4C08" w:rsidRPr="00D22AC8">
              <w:rPr>
                <w:rStyle w:val="Lienhypertexte"/>
                <w:noProof/>
              </w:rPr>
              <w:t>Résumé</w:t>
            </w:r>
            <w:r w:rsidR="00CA4C08">
              <w:rPr>
                <w:noProof/>
                <w:webHidden/>
              </w:rPr>
              <w:tab/>
            </w:r>
            <w:r w:rsidR="00CA4C08">
              <w:rPr>
                <w:noProof/>
                <w:webHidden/>
              </w:rPr>
              <w:fldChar w:fldCharType="begin"/>
            </w:r>
            <w:r w:rsidR="00CA4C08">
              <w:rPr>
                <w:noProof/>
                <w:webHidden/>
              </w:rPr>
              <w:instrText xml:space="preserve"> PAGEREF _Toc380696931 \h </w:instrText>
            </w:r>
            <w:r w:rsidR="00CA4C08">
              <w:rPr>
                <w:noProof/>
                <w:webHidden/>
              </w:rPr>
            </w:r>
            <w:r w:rsidR="00CA4C08">
              <w:rPr>
                <w:noProof/>
                <w:webHidden/>
              </w:rPr>
              <w:fldChar w:fldCharType="separate"/>
            </w:r>
            <w:r w:rsidR="00FC38E9">
              <w:rPr>
                <w:noProof/>
                <w:webHidden/>
              </w:rPr>
              <w:t>3</w:t>
            </w:r>
            <w:r w:rsidR="00CA4C08">
              <w:rPr>
                <w:noProof/>
                <w:webHidden/>
              </w:rPr>
              <w:fldChar w:fldCharType="end"/>
            </w:r>
          </w:hyperlink>
        </w:p>
        <w:p w:rsidR="00CA4C08" w:rsidRDefault="00B95A0A">
          <w:pPr>
            <w:pStyle w:val="TM1"/>
            <w:tabs>
              <w:tab w:val="right" w:leader="dot" w:pos="9062"/>
            </w:tabs>
            <w:rPr>
              <w:noProof/>
              <w:lang w:val="fr-FR" w:eastAsia="fr-FR"/>
            </w:rPr>
          </w:pPr>
          <w:hyperlink w:anchor="_Toc380696932" w:history="1">
            <w:r w:rsidR="00CA4C08" w:rsidRPr="00D22AC8">
              <w:rPr>
                <w:rStyle w:val="Lienhypertexte"/>
                <w:b/>
                <w:bCs/>
                <w:noProof/>
              </w:rPr>
              <w:t>Introduction</w:t>
            </w:r>
            <w:r w:rsidR="00CA4C08">
              <w:rPr>
                <w:noProof/>
                <w:webHidden/>
              </w:rPr>
              <w:tab/>
            </w:r>
            <w:r w:rsidR="00CA4C08">
              <w:rPr>
                <w:noProof/>
                <w:webHidden/>
              </w:rPr>
              <w:fldChar w:fldCharType="begin"/>
            </w:r>
            <w:r w:rsidR="00CA4C08">
              <w:rPr>
                <w:noProof/>
                <w:webHidden/>
              </w:rPr>
              <w:instrText xml:space="preserve"> PAGEREF _Toc380696932 \h </w:instrText>
            </w:r>
            <w:r w:rsidR="00CA4C08">
              <w:rPr>
                <w:noProof/>
                <w:webHidden/>
              </w:rPr>
            </w:r>
            <w:r w:rsidR="00CA4C08">
              <w:rPr>
                <w:noProof/>
                <w:webHidden/>
              </w:rPr>
              <w:fldChar w:fldCharType="separate"/>
            </w:r>
            <w:r w:rsidR="00FC38E9">
              <w:rPr>
                <w:noProof/>
                <w:webHidden/>
              </w:rPr>
              <w:t>4</w:t>
            </w:r>
            <w:r w:rsidR="00CA4C08">
              <w:rPr>
                <w:noProof/>
                <w:webHidden/>
              </w:rPr>
              <w:fldChar w:fldCharType="end"/>
            </w:r>
          </w:hyperlink>
        </w:p>
        <w:p w:rsidR="00CA4C08" w:rsidRDefault="00B95A0A">
          <w:pPr>
            <w:pStyle w:val="TM1"/>
            <w:tabs>
              <w:tab w:val="left" w:pos="440"/>
              <w:tab w:val="right" w:leader="dot" w:pos="9062"/>
            </w:tabs>
            <w:rPr>
              <w:noProof/>
              <w:lang w:val="fr-FR" w:eastAsia="fr-FR"/>
            </w:rPr>
          </w:pPr>
          <w:hyperlink w:anchor="_Toc380696933" w:history="1">
            <w:r w:rsidR="00CA4C08" w:rsidRPr="00D22AC8">
              <w:rPr>
                <w:rStyle w:val="Lienhypertexte"/>
                <w:b/>
                <w:bCs/>
                <w:noProof/>
              </w:rPr>
              <w:t>1.</w:t>
            </w:r>
            <w:r w:rsidR="00CA4C08">
              <w:rPr>
                <w:noProof/>
                <w:lang w:val="fr-FR" w:eastAsia="fr-FR"/>
              </w:rPr>
              <w:tab/>
            </w:r>
            <w:r w:rsidR="00CA4C08" w:rsidRPr="00D22AC8">
              <w:rPr>
                <w:rStyle w:val="Lienhypertexte"/>
                <w:b/>
                <w:bCs/>
                <w:noProof/>
              </w:rPr>
              <w:t>L’intégration progressive de l’environnement dans la PAC</w:t>
            </w:r>
            <w:r w:rsidR="00CA4C08">
              <w:rPr>
                <w:noProof/>
                <w:webHidden/>
              </w:rPr>
              <w:tab/>
            </w:r>
            <w:r w:rsidR="00CA4C08">
              <w:rPr>
                <w:noProof/>
                <w:webHidden/>
              </w:rPr>
              <w:fldChar w:fldCharType="begin"/>
            </w:r>
            <w:r w:rsidR="00CA4C08">
              <w:rPr>
                <w:noProof/>
                <w:webHidden/>
              </w:rPr>
              <w:instrText xml:space="preserve"> PAGEREF _Toc380696933 \h </w:instrText>
            </w:r>
            <w:r w:rsidR="00CA4C08">
              <w:rPr>
                <w:noProof/>
                <w:webHidden/>
              </w:rPr>
            </w:r>
            <w:r w:rsidR="00CA4C08">
              <w:rPr>
                <w:noProof/>
                <w:webHidden/>
              </w:rPr>
              <w:fldChar w:fldCharType="separate"/>
            </w:r>
            <w:r w:rsidR="00FC38E9">
              <w:rPr>
                <w:noProof/>
                <w:webHidden/>
              </w:rPr>
              <w:t>4</w:t>
            </w:r>
            <w:r w:rsidR="00CA4C08">
              <w:rPr>
                <w:noProof/>
                <w:webHidden/>
              </w:rPr>
              <w:fldChar w:fldCharType="end"/>
            </w:r>
          </w:hyperlink>
        </w:p>
        <w:p w:rsidR="00CA4C08" w:rsidRDefault="00B95A0A">
          <w:pPr>
            <w:pStyle w:val="TM2"/>
            <w:tabs>
              <w:tab w:val="right" w:leader="dot" w:pos="9062"/>
            </w:tabs>
            <w:rPr>
              <w:noProof/>
              <w:lang w:val="fr-FR" w:eastAsia="fr-FR"/>
            </w:rPr>
          </w:pPr>
          <w:hyperlink w:anchor="_Toc380696934" w:history="1">
            <w:r w:rsidR="00FC38E9">
              <w:rPr>
                <w:rStyle w:val="Lienhypertexte"/>
                <w:bCs/>
                <w:noProof/>
                <w:lang w:eastAsia="fr-FR"/>
              </w:rPr>
              <w:t>1.1</w:t>
            </w:r>
            <w:r w:rsidR="00CA4C08" w:rsidRPr="00D22AC8">
              <w:rPr>
                <w:rStyle w:val="Lienhypertexte"/>
                <w:bCs/>
                <w:noProof/>
                <w:lang w:eastAsia="fr-FR"/>
              </w:rPr>
              <w:t>. Des premières aides environnementales à la réforme de Mac Sharry : reconnaissance de la double mission de l’agriculteur</w:t>
            </w:r>
            <w:r w:rsidR="00CA4C08" w:rsidRPr="00D22AC8">
              <w:rPr>
                <w:rStyle w:val="Lienhypertexte"/>
                <w:noProof/>
                <w:lang w:eastAsia="fr-FR"/>
              </w:rPr>
              <w:t>.</w:t>
            </w:r>
            <w:r w:rsidR="00CA4C08">
              <w:rPr>
                <w:noProof/>
                <w:webHidden/>
              </w:rPr>
              <w:tab/>
            </w:r>
            <w:r w:rsidR="00CA4C08">
              <w:rPr>
                <w:noProof/>
                <w:webHidden/>
              </w:rPr>
              <w:fldChar w:fldCharType="begin"/>
            </w:r>
            <w:r w:rsidR="00CA4C08">
              <w:rPr>
                <w:noProof/>
                <w:webHidden/>
              </w:rPr>
              <w:instrText xml:space="preserve"> PAGEREF _Toc380696934 \h </w:instrText>
            </w:r>
            <w:r w:rsidR="00CA4C08">
              <w:rPr>
                <w:noProof/>
                <w:webHidden/>
              </w:rPr>
            </w:r>
            <w:r w:rsidR="00CA4C08">
              <w:rPr>
                <w:noProof/>
                <w:webHidden/>
              </w:rPr>
              <w:fldChar w:fldCharType="separate"/>
            </w:r>
            <w:r w:rsidR="00FC38E9">
              <w:rPr>
                <w:noProof/>
                <w:webHidden/>
              </w:rPr>
              <w:t>4</w:t>
            </w:r>
            <w:r w:rsidR="00CA4C08">
              <w:rPr>
                <w:noProof/>
                <w:webHidden/>
              </w:rPr>
              <w:fldChar w:fldCharType="end"/>
            </w:r>
          </w:hyperlink>
        </w:p>
        <w:p w:rsidR="00CA4C08" w:rsidRDefault="00B95A0A">
          <w:pPr>
            <w:pStyle w:val="TM2"/>
            <w:tabs>
              <w:tab w:val="right" w:leader="dot" w:pos="9062"/>
            </w:tabs>
            <w:rPr>
              <w:noProof/>
              <w:lang w:val="fr-FR" w:eastAsia="fr-FR"/>
            </w:rPr>
          </w:pPr>
          <w:hyperlink w:anchor="_Toc380696935" w:history="1">
            <w:r w:rsidR="00CA4C08" w:rsidRPr="00D22AC8">
              <w:rPr>
                <w:rStyle w:val="Lienhypertexte"/>
                <w:bCs/>
                <w:noProof/>
                <w:lang w:eastAsia="fr-FR"/>
              </w:rPr>
              <w:t>1.2. La réforme de l’Agenda 2000 : référence au caractère multifonctionnel de l’agriculture</w:t>
            </w:r>
            <w:r w:rsidR="00CA4C08">
              <w:rPr>
                <w:noProof/>
                <w:webHidden/>
              </w:rPr>
              <w:tab/>
            </w:r>
            <w:r w:rsidR="00CA4C08">
              <w:rPr>
                <w:noProof/>
                <w:webHidden/>
              </w:rPr>
              <w:fldChar w:fldCharType="begin"/>
            </w:r>
            <w:r w:rsidR="00CA4C08">
              <w:rPr>
                <w:noProof/>
                <w:webHidden/>
              </w:rPr>
              <w:instrText xml:space="preserve"> PAGEREF _Toc380696935 \h </w:instrText>
            </w:r>
            <w:r w:rsidR="00CA4C08">
              <w:rPr>
                <w:noProof/>
                <w:webHidden/>
              </w:rPr>
            </w:r>
            <w:r w:rsidR="00CA4C08">
              <w:rPr>
                <w:noProof/>
                <w:webHidden/>
              </w:rPr>
              <w:fldChar w:fldCharType="separate"/>
            </w:r>
            <w:r w:rsidR="00FC38E9">
              <w:rPr>
                <w:noProof/>
                <w:webHidden/>
              </w:rPr>
              <w:t>4</w:t>
            </w:r>
            <w:r w:rsidR="00CA4C08">
              <w:rPr>
                <w:noProof/>
                <w:webHidden/>
              </w:rPr>
              <w:fldChar w:fldCharType="end"/>
            </w:r>
          </w:hyperlink>
        </w:p>
        <w:p w:rsidR="00CA4C08" w:rsidRDefault="00B95A0A">
          <w:pPr>
            <w:pStyle w:val="TM2"/>
            <w:tabs>
              <w:tab w:val="right" w:leader="dot" w:pos="9062"/>
            </w:tabs>
            <w:rPr>
              <w:noProof/>
              <w:lang w:val="fr-FR" w:eastAsia="fr-FR"/>
            </w:rPr>
          </w:pPr>
          <w:hyperlink w:anchor="_Toc380696936" w:history="1">
            <w:r w:rsidR="00CA4C08" w:rsidRPr="00D22AC8">
              <w:rPr>
                <w:rStyle w:val="Lienhypertexte"/>
                <w:bCs/>
                <w:noProof/>
                <w:lang w:eastAsia="fr-FR"/>
              </w:rPr>
              <w:t>1.3. La réforme à mi-parcours de 2003 : de l’éco-conditionnalité à la conditionnalité</w:t>
            </w:r>
            <w:r w:rsidR="00CA4C08">
              <w:rPr>
                <w:noProof/>
                <w:webHidden/>
              </w:rPr>
              <w:tab/>
            </w:r>
            <w:r w:rsidR="00CA4C08">
              <w:rPr>
                <w:noProof/>
                <w:webHidden/>
              </w:rPr>
              <w:fldChar w:fldCharType="begin"/>
            </w:r>
            <w:r w:rsidR="00CA4C08">
              <w:rPr>
                <w:noProof/>
                <w:webHidden/>
              </w:rPr>
              <w:instrText xml:space="preserve"> PAGEREF _Toc380696936 \h </w:instrText>
            </w:r>
            <w:r w:rsidR="00CA4C08">
              <w:rPr>
                <w:noProof/>
                <w:webHidden/>
              </w:rPr>
            </w:r>
            <w:r w:rsidR="00CA4C08">
              <w:rPr>
                <w:noProof/>
                <w:webHidden/>
              </w:rPr>
              <w:fldChar w:fldCharType="separate"/>
            </w:r>
            <w:r w:rsidR="00FC38E9">
              <w:rPr>
                <w:noProof/>
                <w:webHidden/>
              </w:rPr>
              <w:t>5</w:t>
            </w:r>
            <w:r w:rsidR="00CA4C08">
              <w:rPr>
                <w:noProof/>
                <w:webHidden/>
              </w:rPr>
              <w:fldChar w:fldCharType="end"/>
            </w:r>
          </w:hyperlink>
        </w:p>
        <w:p w:rsidR="00CA4C08" w:rsidRDefault="00B95A0A">
          <w:pPr>
            <w:pStyle w:val="TM1"/>
            <w:tabs>
              <w:tab w:val="left" w:pos="440"/>
              <w:tab w:val="right" w:leader="dot" w:pos="9062"/>
            </w:tabs>
            <w:rPr>
              <w:noProof/>
              <w:lang w:val="fr-FR" w:eastAsia="fr-FR"/>
            </w:rPr>
          </w:pPr>
          <w:hyperlink w:anchor="_Toc380696937" w:history="1">
            <w:r w:rsidR="00CA4C08" w:rsidRPr="00D22AC8">
              <w:rPr>
                <w:rStyle w:val="Lienhypertexte"/>
                <w:b/>
                <w:bCs/>
                <w:noProof/>
              </w:rPr>
              <w:t>2.</w:t>
            </w:r>
            <w:r w:rsidR="00CA4C08">
              <w:rPr>
                <w:noProof/>
                <w:lang w:val="fr-FR" w:eastAsia="fr-FR"/>
              </w:rPr>
              <w:tab/>
            </w:r>
            <w:r w:rsidR="00CA4C08" w:rsidRPr="00D22AC8">
              <w:rPr>
                <w:rStyle w:val="Lienhypertexte"/>
                <w:b/>
                <w:bCs/>
                <w:noProof/>
              </w:rPr>
              <w:t>Les limites actuelles de la PAC sur le plan environnemental: de nouvelles propositions pour la PAC 2014-2020</w:t>
            </w:r>
            <w:r w:rsidR="00CA4C08">
              <w:rPr>
                <w:noProof/>
                <w:webHidden/>
              </w:rPr>
              <w:tab/>
            </w:r>
            <w:r w:rsidR="00CA4C08">
              <w:rPr>
                <w:noProof/>
                <w:webHidden/>
              </w:rPr>
              <w:fldChar w:fldCharType="begin"/>
            </w:r>
            <w:r w:rsidR="00CA4C08">
              <w:rPr>
                <w:noProof/>
                <w:webHidden/>
              </w:rPr>
              <w:instrText xml:space="preserve"> PAGEREF _Toc380696937 \h </w:instrText>
            </w:r>
            <w:r w:rsidR="00CA4C08">
              <w:rPr>
                <w:noProof/>
                <w:webHidden/>
              </w:rPr>
            </w:r>
            <w:r w:rsidR="00CA4C08">
              <w:rPr>
                <w:noProof/>
                <w:webHidden/>
              </w:rPr>
              <w:fldChar w:fldCharType="separate"/>
            </w:r>
            <w:r w:rsidR="00FC38E9">
              <w:rPr>
                <w:noProof/>
                <w:webHidden/>
              </w:rPr>
              <w:t>6</w:t>
            </w:r>
            <w:r w:rsidR="00CA4C08">
              <w:rPr>
                <w:noProof/>
                <w:webHidden/>
              </w:rPr>
              <w:fldChar w:fldCharType="end"/>
            </w:r>
          </w:hyperlink>
        </w:p>
        <w:p w:rsidR="00CA4C08" w:rsidRDefault="00B95A0A">
          <w:pPr>
            <w:pStyle w:val="TM2"/>
            <w:tabs>
              <w:tab w:val="right" w:leader="dot" w:pos="9062"/>
            </w:tabs>
            <w:rPr>
              <w:noProof/>
              <w:lang w:val="fr-FR" w:eastAsia="fr-FR"/>
            </w:rPr>
          </w:pPr>
          <w:hyperlink w:anchor="_Toc380696938" w:history="1">
            <w:r w:rsidR="00CA4C08" w:rsidRPr="00D22AC8">
              <w:rPr>
                <w:rStyle w:val="Lienhypertexte"/>
                <w:noProof/>
                <w:lang w:eastAsia="fr-FR"/>
              </w:rPr>
              <w:t>2.1. Un bilan décevant des réformes d’un point de vue environnemental</w:t>
            </w:r>
            <w:r w:rsidR="00CA4C08">
              <w:rPr>
                <w:noProof/>
                <w:webHidden/>
              </w:rPr>
              <w:tab/>
            </w:r>
            <w:r w:rsidR="00CA4C08">
              <w:rPr>
                <w:noProof/>
                <w:webHidden/>
              </w:rPr>
              <w:fldChar w:fldCharType="begin"/>
            </w:r>
            <w:r w:rsidR="00CA4C08">
              <w:rPr>
                <w:noProof/>
                <w:webHidden/>
              </w:rPr>
              <w:instrText xml:space="preserve"> PAGEREF _Toc380696938 \h </w:instrText>
            </w:r>
            <w:r w:rsidR="00CA4C08">
              <w:rPr>
                <w:noProof/>
                <w:webHidden/>
              </w:rPr>
            </w:r>
            <w:r w:rsidR="00CA4C08">
              <w:rPr>
                <w:noProof/>
                <w:webHidden/>
              </w:rPr>
              <w:fldChar w:fldCharType="separate"/>
            </w:r>
            <w:r w:rsidR="00FC38E9">
              <w:rPr>
                <w:noProof/>
                <w:webHidden/>
              </w:rPr>
              <w:t>6</w:t>
            </w:r>
            <w:r w:rsidR="00CA4C08">
              <w:rPr>
                <w:noProof/>
                <w:webHidden/>
              </w:rPr>
              <w:fldChar w:fldCharType="end"/>
            </w:r>
          </w:hyperlink>
        </w:p>
        <w:p w:rsidR="00CA4C08" w:rsidRDefault="00B95A0A">
          <w:pPr>
            <w:pStyle w:val="TM2"/>
            <w:tabs>
              <w:tab w:val="right" w:leader="dot" w:pos="9062"/>
            </w:tabs>
            <w:rPr>
              <w:noProof/>
              <w:lang w:val="fr-FR" w:eastAsia="fr-FR"/>
            </w:rPr>
          </w:pPr>
          <w:hyperlink w:anchor="_Toc380696939" w:history="1">
            <w:r w:rsidR="00CA4C08" w:rsidRPr="00D22AC8">
              <w:rPr>
                <w:rStyle w:val="Lienhypertexte"/>
                <w:bCs/>
                <w:noProof/>
                <w:lang w:eastAsia="fr-FR"/>
              </w:rPr>
              <w:t>2.2. Les nouvelles propositions de la réforme 2014-2020.</w:t>
            </w:r>
            <w:r w:rsidR="00CA4C08">
              <w:rPr>
                <w:noProof/>
                <w:webHidden/>
              </w:rPr>
              <w:tab/>
            </w:r>
            <w:r w:rsidR="00CA4C08">
              <w:rPr>
                <w:noProof/>
                <w:webHidden/>
              </w:rPr>
              <w:fldChar w:fldCharType="begin"/>
            </w:r>
            <w:r w:rsidR="00CA4C08">
              <w:rPr>
                <w:noProof/>
                <w:webHidden/>
              </w:rPr>
              <w:instrText xml:space="preserve"> PAGEREF _Toc380696939 \h </w:instrText>
            </w:r>
            <w:r w:rsidR="00CA4C08">
              <w:rPr>
                <w:noProof/>
                <w:webHidden/>
              </w:rPr>
            </w:r>
            <w:r w:rsidR="00CA4C08">
              <w:rPr>
                <w:noProof/>
                <w:webHidden/>
              </w:rPr>
              <w:fldChar w:fldCharType="separate"/>
            </w:r>
            <w:r w:rsidR="00FC38E9">
              <w:rPr>
                <w:noProof/>
                <w:webHidden/>
              </w:rPr>
              <w:t>7</w:t>
            </w:r>
            <w:r w:rsidR="00CA4C08">
              <w:rPr>
                <w:noProof/>
                <w:webHidden/>
              </w:rPr>
              <w:fldChar w:fldCharType="end"/>
            </w:r>
          </w:hyperlink>
        </w:p>
        <w:p w:rsidR="00CA4C08" w:rsidRDefault="00B95A0A">
          <w:pPr>
            <w:pStyle w:val="TM1"/>
            <w:tabs>
              <w:tab w:val="left" w:pos="440"/>
              <w:tab w:val="right" w:leader="dot" w:pos="9062"/>
            </w:tabs>
            <w:rPr>
              <w:noProof/>
              <w:lang w:val="fr-FR" w:eastAsia="fr-FR"/>
            </w:rPr>
          </w:pPr>
          <w:hyperlink w:anchor="_Toc380696940" w:history="1">
            <w:r w:rsidR="00CA4C08" w:rsidRPr="00D22AC8">
              <w:rPr>
                <w:rStyle w:val="Lienhypertexte"/>
                <w:noProof/>
              </w:rPr>
              <w:t>3.</w:t>
            </w:r>
            <w:r w:rsidR="00CA4C08">
              <w:rPr>
                <w:noProof/>
                <w:lang w:val="fr-FR" w:eastAsia="fr-FR"/>
              </w:rPr>
              <w:tab/>
            </w:r>
            <w:r w:rsidR="00CA4C08" w:rsidRPr="00D22AC8">
              <w:rPr>
                <w:rStyle w:val="Lienhypertexte"/>
                <w:b/>
                <w:bCs/>
                <w:noProof/>
              </w:rPr>
              <w:t>Vers une efficacité du verdissement de la PAC ? Des avis contrastés…</w:t>
            </w:r>
            <w:r w:rsidR="00CA4C08">
              <w:rPr>
                <w:noProof/>
                <w:webHidden/>
              </w:rPr>
              <w:tab/>
            </w:r>
            <w:r w:rsidR="00CA4C08">
              <w:rPr>
                <w:noProof/>
                <w:webHidden/>
              </w:rPr>
              <w:fldChar w:fldCharType="begin"/>
            </w:r>
            <w:r w:rsidR="00CA4C08">
              <w:rPr>
                <w:noProof/>
                <w:webHidden/>
              </w:rPr>
              <w:instrText xml:space="preserve"> PAGEREF _Toc380696940 \h </w:instrText>
            </w:r>
            <w:r w:rsidR="00CA4C08">
              <w:rPr>
                <w:noProof/>
                <w:webHidden/>
              </w:rPr>
            </w:r>
            <w:r w:rsidR="00CA4C08">
              <w:rPr>
                <w:noProof/>
                <w:webHidden/>
              </w:rPr>
              <w:fldChar w:fldCharType="separate"/>
            </w:r>
            <w:r w:rsidR="00FC38E9">
              <w:rPr>
                <w:noProof/>
                <w:webHidden/>
              </w:rPr>
              <w:t>9</w:t>
            </w:r>
            <w:r w:rsidR="00CA4C08">
              <w:rPr>
                <w:noProof/>
                <w:webHidden/>
              </w:rPr>
              <w:fldChar w:fldCharType="end"/>
            </w:r>
          </w:hyperlink>
        </w:p>
        <w:p w:rsidR="00CA4C08" w:rsidRDefault="00B95A0A">
          <w:pPr>
            <w:pStyle w:val="TM2"/>
            <w:tabs>
              <w:tab w:val="right" w:leader="dot" w:pos="9062"/>
            </w:tabs>
            <w:rPr>
              <w:noProof/>
              <w:lang w:val="fr-FR" w:eastAsia="fr-FR"/>
            </w:rPr>
          </w:pPr>
          <w:hyperlink w:anchor="_Toc380696941" w:history="1">
            <w:r w:rsidR="00CA4C08" w:rsidRPr="00D22AC8">
              <w:rPr>
                <w:rStyle w:val="Lienhypertexte"/>
                <w:bCs/>
                <w:noProof/>
                <w:lang w:eastAsia="fr-FR"/>
              </w:rPr>
              <w:t>3.1. Quels impacts du verdissement sur les pratiques des agriculteurs et sur l’environnement?</w:t>
            </w:r>
            <w:r w:rsidR="00CA4C08">
              <w:rPr>
                <w:noProof/>
                <w:webHidden/>
              </w:rPr>
              <w:tab/>
            </w:r>
            <w:r w:rsidR="00CA4C08">
              <w:rPr>
                <w:noProof/>
                <w:webHidden/>
              </w:rPr>
              <w:fldChar w:fldCharType="begin"/>
            </w:r>
            <w:r w:rsidR="00CA4C08">
              <w:rPr>
                <w:noProof/>
                <w:webHidden/>
              </w:rPr>
              <w:instrText xml:space="preserve"> PAGEREF _Toc380696941 \h </w:instrText>
            </w:r>
            <w:r w:rsidR="00CA4C08">
              <w:rPr>
                <w:noProof/>
                <w:webHidden/>
              </w:rPr>
            </w:r>
            <w:r w:rsidR="00CA4C08">
              <w:rPr>
                <w:noProof/>
                <w:webHidden/>
              </w:rPr>
              <w:fldChar w:fldCharType="separate"/>
            </w:r>
            <w:r w:rsidR="00FC38E9">
              <w:rPr>
                <w:noProof/>
                <w:webHidden/>
              </w:rPr>
              <w:t>9</w:t>
            </w:r>
            <w:r w:rsidR="00CA4C08">
              <w:rPr>
                <w:noProof/>
                <w:webHidden/>
              </w:rPr>
              <w:fldChar w:fldCharType="end"/>
            </w:r>
          </w:hyperlink>
        </w:p>
        <w:p w:rsidR="00CA4C08" w:rsidRDefault="00B95A0A">
          <w:pPr>
            <w:pStyle w:val="TM2"/>
            <w:tabs>
              <w:tab w:val="right" w:leader="dot" w:pos="9062"/>
            </w:tabs>
            <w:rPr>
              <w:noProof/>
              <w:lang w:val="fr-FR" w:eastAsia="fr-FR"/>
            </w:rPr>
          </w:pPr>
          <w:hyperlink w:anchor="_Toc380696942" w:history="1">
            <w:r w:rsidR="00CA4C08" w:rsidRPr="00D22AC8">
              <w:rPr>
                <w:rStyle w:val="Lienhypertexte"/>
                <w:noProof/>
              </w:rPr>
              <w:t>3.2. Quelle cohérence entre verdissement, conditionnalité et MAE ?</w:t>
            </w:r>
            <w:r w:rsidR="00CA4C08">
              <w:rPr>
                <w:noProof/>
                <w:webHidden/>
              </w:rPr>
              <w:tab/>
            </w:r>
            <w:r w:rsidR="00CA4C08">
              <w:rPr>
                <w:noProof/>
                <w:webHidden/>
              </w:rPr>
              <w:fldChar w:fldCharType="begin"/>
            </w:r>
            <w:r w:rsidR="00CA4C08">
              <w:rPr>
                <w:noProof/>
                <w:webHidden/>
              </w:rPr>
              <w:instrText xml:space="preserve"> PAGEREF _Toc380696942 \h </w:instrText>
            </w:r>
            <w:r w:rsidR="00CA4C08">
              <w:rPr>
                <w:noProof/>
                <w:webHidden/>
              </w:rPr>
            </w:r>
            <w:r w:rsidR="00CA4C08">
              <w:rPr>
                <w:noProof/>
                <w:webHidden/>
              </w:rPr>
              <w:fldChar w:fldCharType="separate"/>
            </w:r>
            <w:r w:rsidR="00FC38E9">
              <w:rPr>
                <w:noProof/>
                <w:webHidden/>
              </w:rPr>
              <w:t>9</w:t>
            </w:r>
            <w:r w:rsidR="00CA4C08">
              <w:rPr>
                <w:noProof/>
                <w:webHidden/>
              </w:rPr>
              <w:fldChar w:fldCharType="end"/>
            </w:r>
          </w:hyperlink>
        </w:p>
        <w:p w:rsidR="00CA4C08" w:rsidRDefault="00B95A0A">
          <w:pPr>
            <w:pStyle w:val="TM2"/>
            <w:tabs>
              <w:tab w:val="right" w:leader="dot" w:pos="9062"/>
            </w:tabs>
            <w:rPr>
              <w:noProof/>
              <w:lang w:val="fr-FR" w:eastAsia="fr-FR"/>
            </w:rPr>
          </w:pPr>
          <w:hyperlink w:anchor="_Toc380696943" w:history="1">
            <w:r w:rsidR="00CA4C08" w:rsidRPr="00D22AC8">
              <w:rPr>
                <w:rStyle w:val="Lienhypertexte"/>
                <w:noProof/>
              </w:rPr>
              <w:t>3.3. Une mobilisation des acteurs face au verdissement</w:t>
            </w:r>
            <w:r w:rsidR="00CA4C08">
              <w:rPr>
                <w:noProof/>
                <w:webHidden/>
              </w:rPr>
              <w:tab/>
            </w:r>
            <w:r w:rsidR="00CA4C08">
              <w:rPr>
                <w:noProof/>
                <w:webHidden/>
              </w:rPr>
              <w:fldChar w:fldCharType="begin"/>
            </w:r>
            <w:r w:rsidR="00CA4C08">
              <w:rPr>
                <w:noProof/>
                <w:webHidden/>
              </w:rPr>
              <w:instrText xml:space="preserve"> PAGEREF _Toc380696943 \h </w:instrText>
            </w:r>
            <w:r w:rsidR="00CA4C08">
              <w:rPr>
                <w:noProof/>
                <w:webHidden/>
              </w:rPr>
            </w:r>
            <w:r w:rsidR="00CA4C08">
              <w:rPr>
                <w:noProof/>
                <w:webHidden/>
              </w:rPr>
              <w:fldChar w:fldCharType="separate"/>
            </w:r>
            <w:r w:rsidR="00FC38E9">
              <w:rPr>
                <w:noProof/>
                <w:webHidden/>
              </w:rPr>
              <w:t>10</w:t>
            </w:r>
            <w:r w:rsidR="00CA4C08">
              <w:rPr>
                <w:noProof/>
                <w:webHidden/>
              </w:rPr>
              <w:fldChar w:fldCharType="end"/>
            </w:r>
          </w:hyperlink>
        </w:p>
        <w:p w:rsidR="00CA4C08" w:rsidRDefault="00B95A0A">
          <w:pPr>
            <w:pStyle w:val="TM1"/>
            <w:tabs>
              <w:tab w:val="right" w:leader="dot" w:pos="9062"/>
            </w:tabs>
            <w:rPr>
              <w:noProof/>
              <w:lang w:val="fr-FR" w:eastAsia="fr-FR"/>
            </w:rPr>
          </w:pPr>
          <w:hyperlink w:anchor="_Toc380696944" w:history="1">
            <w:r w:rsidR="00CA4C08" w:rsidRPr="00D22AC8">
              <w:rPr>
                <w:rStyle w:val="Lienhypertexte"/>
                <w:b/>
                <w:noProof/>
              </w:rPr>
              <w:t>CONCLUSION</w:t>
            </w:r>
            <w:r w:rsidR="00CA4C08">
              <w:rPr>
                <w:noProof/>
                <w:webHidden/>
              </w:rPr>
              <w:tab/>
            </w:r>
            <w:r w:rsidR="00CA4C08">
              <w:rPr>
                <w:noProof/>
                <w:webHidden/>
              </w:rPr>
              <w:fldChar w:fldCharType="begin"/>
            </w:r>
            <w:r w:rsidR="00CA4C08">
              <w:rPr>
                <w:noProof/>
                <w:webHidden/>
              </w:rPr>
              <w:instrText xml:space="preserve"> PAGEREF _Toc380696944 \h </w:instrText>
            </w:r>
            <w:r w:rsidR="00CA4C08">
              <w:rPr>
                <w:noProof/>
                <w:webHidden/>
              </w:rPr>
            </w:r>
            <w:r w:rsidR="00CA4C08">
              <w:rPr>
                <w:noProof/>
                <w:webHidden/>
              </w:rPr>
              <w:fldChar w:fldCharType="separate"/>
            </w:r>
            <w:r w:rsidR="00FC38E9">
              <w:rPr>
                <w:noProof/>
                <w:webHidden/>
              </w:rPr>
              <w:t>12</w:t>
            </w:r>
            <w:r w:rsidR="00CA4C08">
              <w:rPr>
                <w:noProof/>
                <w:webHidden/>
              </w:rPr>
              <w:fldChar w:fldCharType="end"/>
            </w:r>
          </w:hyperlink>
        </w:p>
        <w:p w:rsidR="00CA4C08" w:rsidRDefault="00B95A0A">
          <w:pPr>
            <w:pStyle w:val="TM1"/>
            <w:tabs>
              <w:tab w:val="right" w:leader="dot" w:pos="9062"/>
            </w:tabs>
            <w:rPr>
              <w:noProof/>
              <w:lang w:val="fr-FR" w:eastAsia="fr-FR"/>
            </w:rPr>
          </w:pPr>
          <w:hyperlink w:anchor="_Toc380696945" w:history="1">
            <w:r w:rsidR="00CA4C08" w:rsidRPr="00D22AC8">
              <w:rPr>
                <w:rStyle w:val="Lienhypertexte"/>
                <w:b/>
                <w:bCs/>
                <w:noProof/>
              </w:rPr>
              <w:t>Annexe</w:t>
            </w:r>
            <w:r w:rsidR="00CA4C08">
              <w:rPr>
                <w:noProof/>
                <w:webHidden/>
              </w:rPr>
              <w:tab/>
            </w:r>
            <w:r w:rsidR="00CA4C08">
              <w:rPr>
                <w:noProof/>
                <w:webHidden/>
              </w:rPr>
              <w:fldChar w:fldCharType="begin"/>
            </w:r>
            <w:r w:rsidR="00CA4C08">
              <w:rPr>
                <w:noProof/>
                <w:webHidden/>
              </w:rPr>
              <w:instrText xml:space="preserve"> PAGEREF _Toc380696945 \h </w:instrText>
            </w:r>
            <w:r w:rsidR="00CA4C08">
              <w:rPr>
                <w:noProof/>
                <w:webHidden/>
              </w:rPr>
              <w:fldChar w:fldCharType="separate"/>
            </w:r>
            <w:r w:rsidR="00FC38E9">
              <w:rPr>
                <w:b/>
                <w:bCs/>
                <w:noProof/>
                <w:webHidden/>
                <w:lang w:val="fr-FR"/>
              </w:rPr>
              <w:t>Erreur ! Signet non défini.</w:t>
            </w:r>
            <w:r w:rsidR="00CA4C08">
              <w:rPr>
                <w:noProof/>
                <w:webHidden/>
              </w:rPr>
              <w:fldChar w:fldCharType="end"/>
            </w:r>
          </w:hyperlink>
        </w:p>
        <w:p w:rsidR="00CA4C08" w:rsidRDefault="00B95A0A">
          <w:pPr>
            <w:pStyle w:val="TM1"/>
            <w:tabs>
              <w:tab w:val="right" w:leader="dot" w:pos="9062"/>
            </w:tabs>
            <w:rPr>
              <w:noProof/>
              <w:lang w:val="fr-FR" w:eastAsia="fr-FR"/>
            </w:rPr>
          </w:pPr>
          <w:hyperlink w:anchor="_Toc380696946" w:history="1">
            <w:r w:rsidR="00CA4C08" w:rsidRPr="00D22AC8">
              <w:rPr>
                <w:rStyle w:val="Lienhypertexte"/>
                <w:b/>
                <w:bCs/>
                <w:noProof/>
              </w:rPr>
              <w:t>REFERENCES</w:t>
            </w:r>
            <w:r w:rsidR="00CA4C08">
              <w:rPr>
                <w:noProof/>
                <w:webHidden/>
              </w:rPr>
              <w:tab/>
            </w:r>
            <w:r w:rsidR="00CA4C08">
              <w:rPr>
                <w:noProof/>
                <w:webHidden/>
              </w:rPr>
              <w:fldChar w:fldCharType="begin"/>
            </w:r>
            <w:r w:rsidR="00CA4C08">
              <w:rPr>
                <w:noProof/>
                <w:webHidden/>
              </w:rPr>
              <w:instrText xml:space="preserve"> PAGEREF _Toc380696946 \h </w:instrText>
            </w:r>
            <w:r w:rsidR="00CA4C08">
              <w:rPr>
                <w:noProof/>
                <w:webHidden/>
              </w:rPr>
            </w:r>
            <w:r w:rsidR="00CA4C08">
              <w:rPr>
                <w:noProof/>
                <w:webHidden/>
              </w:rPr>
              <w:fldChar w:fldCharType="separate"/>
            </w:r>
            <w:r w:rsidR="00FC38E9">
              <w:rPr>
                <w:noProof/>
                <w:webHidden/>
              </w:rPr>
              <w:t>12</w:t>
            </w:r>
            <w:r w:rsidR="00CA4C08">
              <w:rPr>
                <w:noProof/>
                <w:webHidden/>
              </w:rPr>
              <w:fldChar w:fldCharType="end"/>
            </w:r>
          </w:hyperlink>
        </w:p>
        <w:p w:rsidR="00D015DC" w:rsidRDefault="001E658C">
          <w:r>
            <w:rPr>
              <w:b/>
              <w:bCs/>
            </w:rPr>
            <w:fldChar w:fldCharType="end"/>
          </w:r>
        </w:p>
      </w:sdtContent>
    </w:sdt>
    <w:p w:rsidR="004363FB" w:rsidRPr="004363FB" w:rsidRDefault="004363FB" w:rsidP="00AF685F">
      <w:pPr>
        <w:ind w:left="0"/>
        <w:rPr>
          <w:rFonts w:ascii="Arial" w:hAnsi="Arial" w:cs="Arial"/>
        </w:rPr>
      </w:pPr>
      <w:bookmarkStart w:id="0" w:name="_GoBack"/>
      <w:bookmarkEnd w:id="0"/>
    </w:p>
    <w:p w:rsidR="004363FB" w:rsidRPr="004363FB" w:rsidRDefault="004363FB" w:rsidP="00AF685F">
      <w:pPr>
        <w:ind w:left="0"/>
        <w:rPr>
          <w:rFonts w:ascii="Arial" w:hAnsi="Arial" w:cs="Arial"/>
        </w:rPr>
      </w:pPr>
    </w:p>
    <w:p w:rsidR="004363FB" w:rsidRPr="004363FB" w:rsidRDefault="004363FB" w:rsidP="00AF685F">
      <w:pPr>
        <w:ind w:left="0"/>
        <w:rPr>
          <w:rFonts w:ascii="Arial" w:hAnsi="Arial" w:cs="Arial"/>
        </w:rPr>
      </w:pPr>
    </w:p>
    <w:p w:rsidR="004363FB" w:rsidRPr="004363FB" w:rsidRDefault="004363FB" w:rsidP="00AF685F">
      <w:pPr>
        <w:ind w:left="0"/>
        <w:rPr>
          <w:rFonts w:ascii="Arial" w:hAnsi="Arial" w:cs="Arial"/>
        </w:rPr>
      </w:pPr>
    </w:p>
    <w:p w:rsidR="004363FB" w:rsidRPr="004363FB" w:rsidRDefault="004363FB" w:rsidP="00AF685F">
      <w:pPr>
        <w:ind w:left="0"/>
        <w:rPr>
          <w:rFonts w:ascii="Arial" w:hAnsi="Arial" w:cs="Arial"/>
        </w:rPr>
      </w:pPr>
    </w:p>
    <w:p w:rsidR="004363FB" w:rsidRPr="004363FB" w:rsidRDefault="004363FB" w:rsidP="00AF685F">
      <w:pPr>
        <w:ind w:left="0"/>
        <w:rPr>
          <w:rFonts w:ascii="Arial" w:hAnsi="Arial" w:cs="Arial"/>
        </w:rPr>
      </w:pPr>
    </w:p>
    <w:p w:rsidR="004363FB" w:rsidRPr="004363FB" w:rsidRDefault="004363FB" w:rsidP="00AF685F">
      <w:pPr>
        <w:ind w:left="0"/>
        <w:rPr>
          <w:rFonts w:ascii="Arial" w:hAnsi="Arial" w:cs="Arial"/>
        </w:rPr>
      </w:pPr>
    </w:p>
    <w:p w:rsidR="004363FB" w:rsidRPr="004363FB" w:rsidRDefault="004363FB" w:rsidP="00AF685F">
      <w:pPr>
        <w:ind w:left="0"/>
        <w:rPr>
          <w:rFonts w:ascii="Arial" w:hAnsi="Arial" w:cs="Arial"/>
        </w:rPr>
      </w:pPr>
    </w:p>
    <w:p w:rsidR="004363FB" w:rsidRPr="004363FB" w:rsidRDefault="004363FB" w:rsidP="00AF685F">
      <w:pPr>
        <w:ind w:left="0"/>
        <w:rPr>
          <w:rFonts w:ascii="Arial" w:hAnsi="Arial" w:cs="Arial"/>
        </w:rPr>
      </w:pPr>
    </w:p>
    <w:p w:rsidR="004363FB" w:rsidRPr="004363FB" w:rsidRDefault="004363FB" w:rsidP="00AF685F">
      <w:pPr>
        <w:ind w:left="0"/>
        <w:rPr>
          <w:rFonts w:ascii="Arial" w:hAnsi="Arial" w:cs="Arial"/>
        </w:rPr>
      </w:pPr>
    </w:p>
    <w:p w:rsidR="004363FB" w:rsidRDefault="004363FB" w:rsidP="00AF685F">
      <w:pPr>
        <w:ind w:left="0"/>
        <w:rPr>
          <w:rFonts w:ascii="Arial" w:hAnsi="Arial" w:cs="Arial"/>
        </w:rPr>
      </w:pPr>
    </w:p>
    <w:p w:rsidR="00D9520D" w:rsidRPr="004363FB" w:rsidRDefault="00D9520D" w:rsidP="00AF685F">
      <w:pPr>
        <w:ind w:left="0"/>
        <w:rPr>
          <w:rFonts w:ascii="Arial" w:hAnsi="Arial" w:cs="Arial"/>
        </w:rPr>
      </w:pPr>
    </w:p>
    <w:p w:rsidR="004363FB" w:rsidRPr="004363FB" w:rsidRDefault="004363FB" w:rsidP="00AF685F">
      <w:pPr>
        <w:ind w:left="0"/>
        <w:rPr>
          <w:rFonts w:ascii="Arial" w:hAnsi="Arial" w:cs="Arial"/>
        </w:rPr>
      </w:pPr>
    </w:p>
    <w:p w:rsidR="004363FB" w:rsidRPr="004363FB" w:rsidRDefault="004363FB" w:rsidP="00AF685F">
      <w:pPr>
        <w:pStyle w:val="Titre1"/>
        <w:ind w:left="0"/>
      </w:pPr>
      <w:bookmarkStart w:id="1" w:name="_Toc380696930"/>
      <w:r w:rsidRPr="004363FB">
        <w:lastRenderedPageBreak/>
        <w:t>Liste des acronymes</w:t>
      </w:r>
      <w:bookmarkEnd w:id="1"/>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E16E94" w:rsidRPr="00DD4B2C" w:rsidRDefault="00E16E94" w:rsidP="00DD4B2C">
      <w:pPr>
        <w:spacing w:after="0" w:line="240" w:lineRule="auto"/>
        <w:ind w:left="-360" w:hanging="66"/>
        <w:jc w:val="both"/>
        <w:rPr>
          <w:rFonts w:ascii="Arial" w:eastAsia="Times New Roman" w:hAnsi="Arial" w:cs="Arial"/>
          <w:color w:val="00000A"/>
          <w:lang w:eastAsia="zh-TW"/>
        </w:rPr>
      </w:pPr>
      <w:r w:rsidRPr="00DD4B2C">
        <w:rPr>
          <w:rFonts w:ascii="Arial" w:eastAsia="Times New Roman" w:hAnsi="Arial" w:cs="Arial"/>
          <w:b/>
          <w:color w:val="00000A"/>
          <w:lang w:eastAsia="zh-TW"/>
        </w:rPr>
        <w:t>AB</w:t>
      </w:r>
      <w:r w:rsidRPr="00DD4B2C">
        <w:rPr>
          <w:rFonts w:ascii="Arial" w:eastAsia="Times New Roman" w:hAnsi="Arial" w:cs="Arial"/>
          <w:color w:val="00000A"/>
          <w:lang w:eastAsia="zh-TW"/>
        </w:rPr>
        <w:t> : Agriculture Biologique</w:t>
      </w:r>
    </w:p>
    <w:p w:rsidR="00AF685F" w:rsidRPr="00DD4B2C" w:rsidRDefault="00AF685F" w:rsidP="00DD4B2C">
      <w:pPr>
        <w:spacing w:after="0" w:line="240" w:lineRule="auto"/>
        <w:ind w:left="-360" w:hanging="66"/>
        <w:jc w:val="both"/>
        <w:rPr>
          <w:rFonts w:ascii="Arial" w:eastAsia="Times New Roman" w:hAnsi="Arial" w:cs="Arial"/>
          <w:color w:val="00000A"/>
          <w:lang w:eastAsia="zh-TW"/>
        </w:rPr>
      </w:pPr>
      <w:r w:rsidRPr="00DD4B2C">
        <w:rPr>
          <w:rFonts w:ascii="Arial" w:eastAsia="Times New Roman" w:hAnsi="Arial" w:cs="Arial"/>
          <w:b/>
          <w:color w:val="00000A"/>
          <w:lang w:eastAsia="zh-TW"/>
        </w:rPr>
        <w:t>BCAE</w:t>
      </w:r>
      <w:r w:rsidRPr="00DD4B2C">
        <w:rPr>
          <w:rFonts w:ascii="Arial" w:eastAsia="Times New Roman" w:hAnsi="Arial" w:cs="Arial"/>
          <w:color w:val="00000A"/>
          <w:lang w:eastAsia="zh-TW"/>
        </w:rPr>
        <w:t xml:space="preserve"> : Bonnes Conditions Agricoles et Environnementales </w:t>
      </w:r>
    </w:p>
    <w:p w:rsidR="00AF685F" w:rsidRPr="00DD4B2C" w:rsidRDefault="00AF685F" w:rsidP="00DD4B2C">
      <w:pPr>
        <w:spacing w:after="0" w:line="240" w:lineRule="auto"/>
        <w:ind w:left="-360" w:hanging="66"/>
        <w:jc w:val="both"/>
        <w:rPr>
          <w:rFonts w:ascii="Arial" w:eastAsia="Times New Roman" w:hAnsi="Arial" w:cs="Arial"/>
          <w:color w:val="00000A"/>
          <w:lang w:eastAsia="zh-TW"/>
        </w:rPr>
      </w:pPr>
      <w:r w:rsidRPr="00DD4B2C">
        <w:rPr>
          <w:rFonts w:ascii="Arial" w:eastAsia="Times New Roman" w:hAnsi="Arial" w:cs="Arial"/>
          <w:b/>
          <w:color w:val="00000A"/>
          <w:lang w:eastAsia="zh-TW"/>
        </w:rPr>
        <w:t>CE</w:t>
      </w:r>
      <w:r w:rsidRPr="00DD4B2C">
        <w:rPr>
          <w:rFonts w:ascii="Arial" w:eastAsia="Times New Roman" w:hAnsi="Arial" w:cs="Arial"/>
          <w:color w:val="00000A"/>
          <w:lang w:eastAsia="zh-TW"/>
        </w:rPr>
        <w:t> : Commission Européenne</w:t>
      </w:r>
    </w:p>
    <w:p w:rsidR="00814F8D" w:rsidRDefault="00814F8D" w:rsidP="00814F8D">
      <w:pPr>
        <w:spacing w:after="0" w:line="240" w:lineRule="auto"/>
        <w:ind w:left="-360" w:hanging="66"/>
        <w:jc w:val="both"/>
        <w:rPr>
          <w:rFonts w:ascii="Arial" w:eastAsia="Times New Roman" w:hAnsi="Arial" w:cs="Arial"/>
          <w:color w:val="00000A"/>
          <w:lang w:eastAsia="zh-TW"/>
        </w:rPr>
      </w:pPr>
      <w:r w:rsidRPr="00814F8D">
        <w:rPr>
          <w:rFonts w:ascii="Arial" w:eastAsia="Times New Roman" w:hAnsi="Arial" w:cs="Arial"/>
          <w:b/>
          <w:color w:val="00000A"/>
          <w:lang w:eastAsia="zh-TW"/>
        </w:rPr>
        <w:t>EEA</w:t>
      </w:r>
      <w:r w:rsidRPr="00814F8D">
        <w:rPr>
          <w:rFonts w:ascii="Arial" w:eastAsia="Times New Roman" w:hAnsi="Arial" w:cs="Arial"/>
          <w:color w:val="00000A"/>
          <w:lang w:eastAsia="zh-TW"/>
        </w:rPr>
        <w:t xml:space="preserve"> : European </w:t>
      </w:r>
      <w:proofErr w:type="spellStart"/>
      <w:r w:rsidRPr="00814F8D">
        <w:rPr>
          <w:rFonts w:ascii="Arial" w:eastAsia="Times New Roman" w:hAnsi="Arial" w:cs="Arial"/>
          <w:color w:val="00000A"/>
          <w:lang w:eastAsia="zh-TW"/>
        </w:rPr>
        <w:t>Environmental</w:t>
      </w:r>
      <w:proofErr w:type="spellEnd"/>
      <w:r w:rsidRPr="00814F8D">
        <w:rPr>
          <w:rFonts w:ascii="Arial" w:eastAsia="Times New Roman" w:hAnsi="Arial" w:cs="Arial"/>
          <w:color w:val="00000A"/>
          <w:lang w:eastAsia="zh-TW"/>
        </w:rPr>
        <w:t xml:space="preserve"> Agency</w:t>
      </w:r>
    </w:p>
    <w:p w:rsidR="00F15BF0" w:rsidRPr="00814F8D" w:rsidRDefault="00F15BF0" w:rsidP="00814F8D">
      <w:pPr>
        <w:spacing w:after="0" w:line="240" w:lineRule="auto"/>
        <w:ind w:left="-360" w:hanging="66"/>
        <w:jc w:val="both"/>
        <w:rPr>
          <w:rFonts w:ascii="Arial" w:eastAsia="Times New Roman" w:hAnsi="Arial" w:cs="Arial"/>
          <w:color w:val="00000A"/>
          <w:lang w:eastAsia="zh-TW"/>
        </w:rPr>
      </w:pPr>
      <w:r w:rsidRPr="00F15BF0">
        <w:rPr>
          <w:rFonts w:ascii="Arial" w:eastAsia="Times New Roman" w:hAnsi="Arial" w:cs="Arial"/>
          <w:b/>
          <w:color w:val="00000A"/>
          <w:lang w:eastAsia="zh-TW"/>
        </w:rPr>
        <w:t>ICHN</w:t>
      </w:r>
      <w:r>
        <w:rPr>
          <w:rFonts w:ascii="Arial" w:eastAsia="Times New Roman" w:hAnsi="Arial" w:cs="Arial"/>
          <w:b/>
          <w:color w:val="00000A"/>
          <w:lang w:eastAsia="zh-TW"/>
        </w:rPr>
        <w:t> </w:t>
      </w:r>
      <w:r w:rsidR="00F3789E" w:rsidRPr="00F3789E">
        <w:rPr>
          <w:rFonts w:ascii="Arial" w:eastAsia="Times New Roman" w:hAnsi="Arial" w:cs="Arial"/>
          <w:color w:val="00000A"/>
          <w:lang w:eastAsia="zh-TW"/>
        </w:rPr>
        <w:t>:</w:t>
      </w:r>
      <w:r>
        <w:rPr>
          <w:rFonts w:ascii="Arial" w:eastAsia="Times New Roman" w:hAnsi="Arial" w:cs="Arial"/>
          <w:color w:val="00000A"/>
          <w:lang w:eastAsia="zh-TW"/>
        </w:rPr>
        <w:t xml:space="preserve"> Indemnité Compensatrice des Handicaps Naturels</w:t>
      </w:r>
    </w:p>
    <w:p w:rsidR="008D6D3C" w:rsidRPr="008D6D3C" w:rsidRDefault="008D6D3C" w:rsidP="00DD4B2C">
      <w:pPr>
        <w:spacing w:after="0" w:line="240" w:lineRule="auto"/>
        <w:ind w:left="-360" w:hanging="66"/>
        <w:jc w:val="both"/>
        <w:rPr>
          <w:rFonts w:ascii="Arial" w:eastAsia="Times New Roman" w:hAnsi="Arial" w:cs="Arial"/>
          <w:b/>
          <w:color w:val="00000A"/>
          <w:lang w:val="en-US" w:eastAsia="zh-TW"/>
        </w:rPr>
      </w:pPr>
      <w:r w:rsidRPr="008D6D3C">
        <w:rPr>
          <w:rFonts w:ascii="Arial" w:eastAsia="Times New Roman" w:hAnsi="Arial" w:cs="Arial"/>
          <w:b/>
          <w:color w:val="00000A"/>
          <w:lang w:val="en-US" w:eastAsia="zh-TW"/>
        </w:rPr>
        <w:t>IRENA</w:t>
      </w:r>
      <w:r w:rsidRPr="008D6D3C">
        <w:rPr>
          <w:rFonts w:ascii="Arial" w:eastAsia="Times New Roman" w:hAnsi="Arial" w:cs="Arial"/>
          <w:color w:val="00000A"/>
          <w:lang w:val="en-US" w:eastAsia="zh-TW"/>
        </w:rPr>
        <w:t xml:space="preserve">: Indicator </w:t>
      </w:r>
      <w:proofErr w:type="gramStart"/>
      <w:r w:rsidRPr="008D6D3C">
        <w:rPr>
          <w:rFonts w:ascii="Arial" w:eastAsia="Times New Roman" w:hAnsi="Arial" w:cs="Arial"/>
          <w:color w:val="00000A"/>
          <w:lang w:val="en-US" w:eastAsia="zh-TW"/>
        </w:rPr>
        <w:t>Re</w:t>
      </w:r>
      <w:r>
        <w:rPr>
          <w:rFonts w:ascii="Arial" w:eastAsia="Times New Roman" w:hAnsi="Arial" w:cs="Arial"/>
          <w:color w:val="00000A"/>
          <w:lang w:val="en-US" w:eastAsia="zh-TW"/>
        </w:rPr>
        <w:t>porting</w:t>
      </w:r>
      <w:proofErr w:type="gramEnd"/>
      <w:r>
        <w:rPr>
          <w:rFonts w:ascii="Arial" w:eastAsia="Times New Roman" w:hAnsi="Arial" w:cs="Arial"/>
          <w:color w:val="00000A"/>
          <w:lang w:val="en-US" w:eastAsia="zh-TW"/>
        </w:rPr>
        <w:t xml:space="preserve"> on the integration of En</w:t>
      </w:r>
      <w:r w:rsidRPr="008D6D3C">
        <w:rPr>
          <w:rFonts w:ascii="Arial" w:eastAsia="Times New Roman" w:hAnsi="Arial" w:cs="Arial"/>
          <w:color w:val="00000A"/>
          <w:lang w:val="en-US" w:eastAsia="zh-TW"/>
        </w:rPr>
        <w:t>vironmental concerns into Agricultural policy</w:t>
      </w:r>
    </w:p>
    <w:p w:rsidR="00AF685F" w:rsidRPr="00DD4B2C" w:rsidRDefault="00AF685F" w:rsidP="00DD4B2C">
      <w:pPr>
        <w:spacing w:after="0" w:line="240" w:lineRule="auto"/>
        <w:ind w:left="-360" w:hanging="66"/>
        <w:jc w:val="both"/>
        <w:rPr>
          <w:rFonts w:ascii="Arial" w:eastAsia="Times New Roman" w:hAnsi="Arial" w:cs="Arial"/>
          <w:color w:val="00000A"/>
          <w:lang w:eastAsia="zh-TW"/>
        </w:rPr>
      </w:pPr>
      <w:r w:rsidRPr="00DD4B2C">
        <w:rPr>
          <w:rFonts w:ascii="Arial" w:eastAsia="Times New Roman" w:hAnsi="Arial" w:cs="Arial"/>
          <w:b/>
          <w:color w:val="00000A"/>
          <w:lang w:eastAsia="zh-TW"/>
        </w:rPr>
        <w:t>MAE(C)</w:t>
      </w:r>
      <w:r w:rsidRPr="00DD4B2C">
        <w:rPr>
          <w:rFonts w:ascii="Arial" w:eastAsia="Times New Roman" w:hAnsi="Arial" w:cs="Arial"/>
          <w:color w:val="00000A"/>
          <w:lang w:eastAsia="zh-TW"/>
        </w:rPr>
        <w:t xml:space="preserve"> : Mesures Agro-environnementales (et Climatiques) </w:t>
      </w:r>
    </w:p>
    <w:p w:rsidR="00AF685F" w:rsidRPr="00DD4B2C" w:rsidRDefault="00AF685F" w:rsidP="00DD4B2C">
      <w:pPr>
        <w:spacing w:after="0" w:line="240" w:lineRule="auto"/>
        <w:ind w:left="-360" w:hanging="66"/>
        <w:jc w:val="both"/>
        <w:rPr>
          <w:rFonts w:ascii="Arial" w:eastAsia="Times New Roman" w:hAnsi="Arial" w:cs="Arial"/>
          <w:color w:val="00000A"/>
          <w:lang w:eastAsia="zh-TW"/>
        </w:rPr>
      </w:pPr>
      <w:r w:rsidRPr="00DD4B2C">
        <w:rPr>
          <w:rFonts w:ascii="Arial" w:eastAsia="Times New Roman" w:hAnsi="Arial" w:cs="Arial"/>
          <w:b/>
          <w:color w:val="00000A"/>
          <w:lang w:eastAsia="zh-TW"/>
        </w:rPr>
        <w:t>OMC</w:t>
      </w:r>
      <w:r w:rsidRPr="00DD4B2C">
        <w:rPr>
          <w:rFonts w:ascii="Arial" w:eastAsia="Times New Roman" w:hAnsi="Arial" w:cs="Arial"/>
          <w:color w:val="00000A"/>
          <w:lang w:eastAsia="zh-TW"/>
        </w:rPr>
        <w:t xml:space="preserve"> : Organisation Mondiale du Commerce </w:t>
      </w:r>
    </w:p>
    <w:p w:rsidR="00AF685F" w:rsidRPr="00DD4B2C" w:rsidRDefault="004363FB" w:rsidP="00DD4B2C">
      <w:pPr>
        <w:spacing w:after="0" w:line="240" w:lineRule="auto"/>
        <w:ind w:left="-360" w:hanging="66"/>
        <w:jc w:val="both"/>
        <w:rPr>
          <w:rFonts w:ascii="Arial" w:eastAsia="Times New Roman" w:hAnsi="Arial" w:cs="Arial"/>
          <w:color w:val="00000A"/>
          <w:lang w:eastAsia="zh-TW"/>
        </w:rPr>
      </w:pPr>
      <w:r w:rsidRPr="00DD4B2C">
        <w:rPr>
          <w:rFonts w:ascii="Arial" w:eastAsia="Times New Roman" w:hAnsi="Arial" w:cs="Arial"/>
          <w:b/>
          <w:color w:val="00000A"/>
          <w:lang w:eastAsia="zh-TW"/>
        </w:rPr>
        <w:t>PAC</w:t>
      </w:r>
      <w:r w:rsidRPr="00DD4B2C">
        <w:rPr>
          <w:rFonts w:ascii="Arial" w:eastAsia="Times New Roman" w:hAnsi="Arial" w:cs="Arial"/>
          <w:color w:val="00000A"/>
          <w:lang w:eastAsia="zh-TW"/>
        </w:rPr>
        <w:t> :</w:t>
      </w:r>
      <w:r w:rsidR="00AF685F" w:rsidRPr="00DD4B2C">
        <w:rPr>
          <w:rFonts w:ascii="Arial" w:eastAsia="Times New Roman" w:hAnsi="Arial" w:cs="Arial"/>
          <w:color w:val="00000A"/>
          <w:lang w:eastAsia="zh-TW"/>
        </w:rPr>
        <w:t xml:space="preserve"> Politique Agricole Commune </w:t>
      </w:r>
    </w:p>
    <w:p w:rsidR="00AF685F" w:rsidRPr="00DD4B2C" w:rsidRDefault="00AF685F" w:rsidP="00DD4B2C">
      <w:pPr>
        <w:spacing w:after="0" w:line="240" w:lineRule="auto"/>
        <w:ind w:left="-360" w:hanging="66"/>
        <w:jc w:val="both"/>
        <w:rPr>
          <w:rFonts w:ascii="Arial" w:eastAsia="Times New Roman" w:hAnsi="Arial" w:cs="Arial"/>
          <w:color w:val="00000A"/>
          <w:lang w:eastAsia="zh-TW"/>
        </w:rPr>
      </w:pPr>
      <w:r w:rsidRPr="00DD4B2C">
        <w:rPr>
          <w:rFonts w:ascii="Arial" w:eastAsia="Times New Roman" w:hAnsi="Arial" w:cs="Arial"/>
          <w:b/>
          <w:color w:val="00000A"/>
          <w:lang w:eastAsia="zh-TW"/>
        </w:rPr>
        <w:t>SIE</w:t>
      </w:r>
      <w:r w:rsidRPr="00DD4B2C">
        <w:rPr>
          <w:rFonts w:ascii="Arial" w:eastAsia="Times New Roman" w:hAnsi="Arial" w:cs="Arial"/>
          <w:color w:val="00000A"/>
          <w:lang w:eastAsia="zh-TW"/>
        </w:rPr>
        <w:t xml:space="preserve"> : Surfaces d’Intérêt Ecologique </w:t>
      </w:r>
    </w:p>
    <w:p w:rsidR="00AF685F" w:rsidRPr="00DD4B2C" w:rsidRDefault="004363FB" w:rsidP="00DD4B2C">
      <w:pPr>
        <w:spacing w:after="0" w:line="240" w:lineRule="auto"/>
        <w:ind w:left="-360" w:hanging="66"/>
        <w:jc w:val="both"/>
        <w:rPr>
          <w:rFonts w:ascii="Arial" w:eastAsia="Times New Roman" w:hAnsi="Arial" w:cs="Arial"/>
          <w:color w:val="00000A"/>
          <w:lang w:eastAsia="zh-TW"/>
        </w:rPr>
      </w:pPr>
      <w:r w:rsidRPr="00DD4B2C">
        <w:rPr>
          <w:rFonts w:ascii="Arial" w:eastAsia="Times New Roman" w:hAnsi="Arial" w:cs="Arial"/>
          <w:b/>
          <w:color w:val="00000A"/>
          <w:lang w:eastAsia="zh-TW"/>
        </w:rPr>
        <w:t>UE</w:t>
      </w:r>
      <w:r w:rsidR="00AF685F" w:rsidRPr="00DD4B2C">
        <w:rPr>
          <w:rFonts w:ascii="Arial" w:eastAsia="Times New Roman" w:hAnsi="Arial" w:cs="Arial"/>
          <w:color w:val="00000A"/>
          <w:lang w:eastAsia="zh-TW"/>
        </w:rPr>
        <w:t xml:space="preserve"> : Union Européenne </w:t>
      </w: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4363FB" w:rsidRPr="004363FB" w:rsidRDefault="004363FB" w:rsidP="00AF685F">
      <w:pPr>
        <w:spacing w:after="0"/>
        <w:ind w:left="0"/>
        <w:rPr>
          <w:rFonts w:ascii="Arial" w:hAnsi="Arial" w:cs="Arial"/>
        </w:rPr>
      </w:pPr>
    </w:p>
    <w:p w:rsidR="00DD4B2C" w:rsidRDefault="00DD4B2C">
      <w:pPr>
        <w:rPr>
          <w:rFonts w:asciiTheme="majorHAnsi" w:eastAsiaTheme="majorEastAsia" w:hAnsiTheme="majorHAnsi" w:cstheme="majorBidi"/>
          <w:smallCaps/>
          <w:color w:val="0F243E" w:themeColor="text2" w:themeShade="7F"/>
          <w:spacing w:val="20"/>
          <w:sz w:val="32"/>
          <w:szCs w:val="32"/>
        </w:rPr>
      </w:pPr>
      <w:r>
        <w:br w:type="page"/>
      </w:r>
    </w:p>
    <w:p w:rsidR="004363FB" w:rsidRPr="004363FB" w:rsidRDefault="004363FB" w:rsidP="00AF685F">
      <w:pPr>
        <w:pStyle w:val="Titre1"/>
        <w:ind w:left="0"/>
      </w:pPr>
      <w:bookmarkStart w:id="2" w:name="_Toc380696931"/>
      <w:r w:rsidRPr="004363FB">
        <w:lastRenderedPageBreak/>
        <w:t>Résumé</w:t>
      </w:r>
      <w:bookmarkEnd w:id="2"/>
    </w:p>
    <w:p w:rsidR="004363FB" w:rsidRPr="00DD4B2C" w:rsidRDefault="004363FB" w:rsidP="00DD4B2C">
      <w:pPr>
        <w:spacing w:after="0" w:line="240" w:lineRule="auto"/>
        <w:ind w:left="-360" w:firstLine="360"/>
        <w:jc w:val="both"/>
        <w:rPr>
          <w:rFonts w:ascii="Arial" w:eastAsia="Times New Roman" w:hAnsi="Arial" w:cs="Arial"/>
          <w:color w:val="00000A"/>
          <w:lang w:eastAsia="zh-TW"/>
        </w:rPr>
      </w:pPr>
    </w:p>
    <w:p w:rsidR="004409A4" w:rsidRPr="00DD4B2C" w:rsidRDefault="004409A4" w:rsidP="00D95E44">
      <w:pPr>
        <w:spacing w:after="0" w:line="240" w:lineRule="auto"/>
        <w:ind w:left="-567" w:right="-567" w:firstLine="567"/>
        <w:jc w:val="both"/>
        <w:rPr>
          <w:rFonts w:ascii="Arial" w:eastAsia="Times New Roman" w:hAnsi="Arial" w:cs="Arial"/>
          <w:color w:val="00000A"/>
          <w:lang w:eastAsia="zh-TW"/>
        </w:rPr>
      </w:pPr>
      <w:r w:rsidRPr="00DD4B2C">
        <w:rPr>
          <w:rFonts w:ascii="Arial" w:eastAsia="Times New Roman" w:hAnsi="Arial" w:cs="Arial"/>
          <w:color w:val="00000A"/>
          <w:lang w:eastAsia="zh-TW"/>
        </w:rPr>
        <w:t>La mise en place de la</w:t>
      </w:r>
      <w:r w:rsidR="005F7A88">
        <w:rPr>
          <w:rFonts w:ascii="Arial" w:eastAsia="Times New Roman" w:hAnsi="Arial" w:cs="Arial"/>
          <w:color w:val="00000A"/>
          <w:lang w:eastAsia="zh-TW"/>
        </w:rPr>
        <w:t xml:space="preserve"> </w:t>
      </w:r>
      <w:r w:rsidR="004B334F">
        <w:rPr>
          <w:rFonts w:ascii="Arial" w:eastAsia="Times New Roman" w:hAnsi="Arial" w:cs="Arial"/>
          <w:color w:val="00000A"/>
          <w:lang w:eastAsia="zh-TW"/>
        </w:rPr>
        <w:t>P</w:t>
      </w:r>
      <w:r w:rsidR="005F7A88">
        <w:rPr>
          <w:rFonts w:ascii="Arial" w:eastAsia="Times New Roman" w:hAnsi="Arial" w:cs="Arial"/>
          <w:color w:val="00000A"/>
          <w:lang w:eastAsia="zh-TW"/>
        </w:rPr>
        <w:t>olitique agricole commune</w:t>
      </w:r>
      <w:r w:rsidRPr="00DD4B2C">
        <w:rPr>
          <w:rFonts w:ascii="Arial" w:eastAsia="Times New Roman" w:hAnsi="Arial" w:cs="Arial"/>
          <w:color w:val="00000A"/>
          <w:lang w:eastAsia="zh-TW"/>
        </w:rPr>
        <w:t xml:space="preserve"> </w:t>
      </w:r>
      <w:r w:rsidR="004B334F">
        <w:rPr>
          <w:rFonts w:ascii="Arial" w:eastAsia="Times New Roman" w:hAnsi="Arial" w:cs="Arial"/>
          <w:color w:val="00000A"/>
          <w:lang w:eastAsia="zh-TW"/>
        </w:rPr>
        <w:t xml:space="preserve">(PAC) </w:t>
      </w:r>
      <w:r w:rsidRPr="00DD4B2C">
        <w:rPr>
          <w:rFonts w:ascii="Arial" w:eastAsia="Times New Roman" w:hAnsi="Arial" w:cs="Arial"/>
          <w:color w:val="00000A"/>
          <w:lang w:eastAsia="zh-TW"/>
        </w:rPr>
        <w:t>à la sortie de la seconde guerre mondiale répondait essentiellement à des objectifs d’autosuffisance alimentaire et de modernisation des exploitations agricoles. Les enjeux environnementaux ne sont apparus dans la PAC qu’une vingtaine d’années plus tard, avec la prise en compte progressive, de la part des autorités et des citoyens, des externalités négatives que peut causer l’agriculture. Les ré</w:t>
      </w:r>
      <w:r w:rsidR="00814F8D">
        <w:rPr>
          <w:rFonts w:ascii="Arial" w:eastAsia="Times New Roman" w:hAnsi="Arial" w:cs="Arial"/>
          <w:color w:val="00000A"/>
          <w:lang w:eastAsia="zh-TW"/>
        </w:rPr>
        <w:t>formes successives de 1992, 1999</w:t>
      </w:r>
      <w:r w:rsidRPr="00DD4B2C">
        <w:rPr>
          <w:rFonts w:ascii="Arial" w:eastAsia="Times New Roman" w:hAnsi="Arial" w:cs="Arial"/>
          <w:color w:val="00000A"/>
          <w:lang w:eastAsia="zh-TW"/>
        </w:rPr>
        <w:t xml:space="preserve"> et 2003 ont introduit dans le premier pilier de la PAC les principes de conditionnalité et découplage des aides ainsi que la mise en place et le renforcement de mesu</w:t>
      </w:r>
      <w:r w:rsidR="00CA4C08">
        <w:rPr>
          <w:rFonts w:ascii="Arial" w:eastAsia="Times New Roman" w:hAnsi="Arial" w:cs="Arial"/>
          <w:color w:val="00000A"/>
          <w:lang w:eastAsia="zh-TW"/>
        </w:rPr>
        <w:t>res agro</w:t>
      </w:r>
      <w:r w:rsidR="005F7A88">
        <w:rPr>
          <w:rFonts w:ascii="Arial" w:eastAsia="Times New Roman" w:hAnsi="Arial" w:cs="Arial"/>
          <w:color w:val="00000A"/>
          <w:lang w:eastAsia="zh-TW"/>
        </w:rPr>
        <w:t xml:space="preserve">-environnementales </w:t>
      </w:r>
      <w:r w:rsidRPr="00DD4B2C">
        <w:rPr>
          <w:rFonts w:ascii="Arial" w:eastAsia="Times New Roman" w:hAnsi="Arial" w:cs="Arial"/>
          <w:color w:val="00000A"/>
          <w:lang w:eastAsia="zh-TW"/>
        </w:rPr>
        <w:t>dans le second pilier.</w:t>
      </w:r>
    </w:p>
    <w:p w:rsidR="004409A4" w:rsidRPr="00DD4B2C" w:rsidRDefault="004409A4" w:rsidP="00CA4C08">
      <w:pPr>
        <w:spacing w:after="0" w:line="240" w:lineRule="auto"/>
        <w:ind w:left="-567" w:right="-567" w:firstLine="567"/>
        <w:jc w:val="both"/>
        <w:rPr>
          <w:rFonts w:ascii="Arial" w:eastAsia="Times New Roman" w:hAnsi="Arial" w:cs="Arial"/>
          <w:color w:val="00000A"/>
          <w:lang w:eastAsia="zh-TW"/>
        </w:rPr>
      </w:pPr>
      <w:r w:rsidRPr="00DD4B2C">
        <w:rPr>
          <w:rFonts w:ascii="Arial" w:eastAsia="Times New Roman" w:hAnsi="Arial" w:cs="Arial"/>
          <w:color w:val="00000A"/>
          <w:lang w:eastAsia="zh-TW"/>
        </w:rPr>
        <w:t>Néanmoins, le bilan reste actuellement décevant sur des sujets tels q</w:t>
      </w:r>
      <w:r w:rsidR="005F7A88">
        <w:rPr>
          <w:rFonts w:ascii="Arial" w:eastAsia="Times New Roman" w:hAnsi="Arial" w:cs="Arial"/>
          <w:color w:val="00000A"/>
          <w:lang w:eastAsia="zh-TW"/>
        </w:rPr>
        <w:t>ue l</w:t>
      </w:r>
      <w:r w:rsidR="004B334F">
        <w:rPr>
          <w:rFonts w:ascii="Arial" w:eastAsia="Times New Roman" w:hAnsi="Arial" w:cs="Arial"/>
          <w:color w:val="00000A"/>
          <w:lang w:eastAsia="zh-TW"/>
        </w:rPr>
        <w:t>a promotion de l</w:t>
      </w:r>
      <w:r w:rsidR="005F7A88">
        <w:rPr>
          <w:rFonts w:ascii="Arial" w:eastAsia="Times New Roman" w:hAnsi="Arial" w:cs="Arial"/>
          <w:color w:val="00000A"/>
          <w:lang w:eastAsia="zh-TW"/>
        </w:rPr>
        <w:t>’agriculture biologique</w:t>
      </w:r>
      <w:r w:rsidRPr="00DD4B2C">
        <w:rPr>
          <w:rFonts w:ascii="Arial" w:eastAsia="Times New Roman" w:hAnsi="Arial" w:cs="Arial"/>
          <w:color w:val="00000A"/>
          <w:lang w:eastAsia="zh-TW"/>
        </w:rPr>
        <w:t>, le</w:t>
      </w:r>
      <w:r w:rsidR="004B334F">
        <w:rPr>
          <w:rFonts w:ascii="Arial" w:eastAsia="Times New Roman" w:hAnsi="Arial" w:cs="Arial"/>
          <w:color w:val="00000A"/>
          <w:lang w:eastAsia="zh-TW"/>
        </w:rPr>
        <w:t xml:space="preserve"> taux de participation aux</w:t>
      </w:r>
      <w:r w:rsidRPr="00DD4B2C">
        <w:rPr>
          <w:rFonts w:ascii="Arial" w:eastAsia="Times New Roman" w:hAnsi="Arial" w:cs="Arial"/>
          <w:color w:val="00000A"/>
          <w:lang w:eastAsia="zh-TW"/>
        </w:rPr>
        <w:t xml:space="preserve"> </w:t>
      </w:r>
      <w:r w:rsidR="005F7A88">
        <w:rPr>
          <w:rFonts w:ascii="Arial" w:eastAsia="Times New Roman" w:hAnsi="Arial" w:cs="Arial"/>
          <w:color w:val="00000A"/>
          <w:lang w:eastAsia="zh-TW"/>
        </w:rPr>
        <w:t>mesures agro-environnementales</w:t>
      </w:r>
      <w:r w:rsidRPr="00DD4B2C">
        <w:rPr>
          <w:rFonts w:ascii="Arial" w:eastAsia="Times New Roman" w:hAnsi="Arial" w:cs="Arial"/>
          <w:color w:val="00000A"/>
          <w:lang w:eastAsia="zh-TW"/>
        </w:rPr>
        <w:t xml:space="preserve"> ou encore l</w:t>
      </w:r>
      <w:r w:rsidR="004B334F">
        <w:rPr>
          <w:rFonts w:ascii="Arial" w:eastAsia="Times New Roman" w:hAnsi="Arial" w:cs="Arial"/>
          <w:color w:val="00000A"/>
          <w:lang w:eastAsia="zh-TW"/>
        </w:rPr>
        <w:t>’efficacité des</w:t>
      </w:r>
      <w:r w:rsidRPr="00DD4B2C">
        <w:rPr>
          <w:rFonts w:ascii="Arial" w:eastAsia="Times New Roman" w:hAnsi="Arial" w:cs="Arial"/>
          <w:color w:val="00000A"/>
          <w:lang w:eastAsia="zh-TW"/>
        </w:rPr>
        <w:t xml:space="preserve"> mesures d’extensification. Aussi, la notion de « verdissement de la PAC » a été</w:t>
      </w:r>
      <w:r w:rsidR="00814F8D">
        <w:rPr>
          <w:rFonts w:ascii="Arial" w:eastAsia="Times New Roman" w:hAnsi="Arial" w:cs="Arial"/>
          <w:color w:val="00000A"/>
          <w:lang w:eastAsia="zh-TW"/>
        </w:rPr>
        <w:t xml:space="preserve"> introduite par la réforme </w:t>
      </w:r>
      <w:r w:rsidRPr="00DD4B2C">
        <w:rPr>
          <w:rFonts w:ascii="Arial" w:eastAsia="Times New Roman" w:hAnsi="Arial" w:cs="Arial"/>
          <w:color w:val="00000A"/>
          <w:lang w:eastAsia="zh-TW"/>
        </w:rPr>
        <w:t>201</w:t>
      </w:r>
      <w:r w:rsidR="00814F8D">
        <w:rPr>
          <w:rFonts w:ascii="Arial" w:eastAsia="Times New Roman" w:hAnsi="Arial" w:cs="Arial"/>
          <w:color w:val="00000A"/>
          <w:lang w:eastAsia="zh-TW"/>
        </w:rPr>
        <w:t>3</w:t>
      </w:r>
      <w:r w:rsidRPr="00DD4B2C">
        <w:rPr>
          <w:rFonts w:ascii="Arial" w:eastAsia="Times New Roman" w:hAnsi="Arial" w:cs="Arial"/>
          <w:color w:val="00000A"/>
          <w:lang w:eastAsia="zh-TW"/>
        </w:rPr>
        <w:t xml:space="preserve">, avec pour la première fois la </w:t>
      </w:r>
      <w:r w:rsidR="004B334F">
        <w:rPr>
          <w:rFonts w:ascii="Arial" w:eastAsia="Times New Roman" w:hAnsi="Arial" w:cs="Arial"/>
          <w:color w:val="00000A"/>
          <w:lang w:eastAsia="zh-TW"/>
        </w:rPr>
        <w:t>proposition d’une rémunération</w:t>
      </w:r>
      <w:r w:rsidRPr="00DD4B2C">
        <w:rPr>
          <w:rFonts w:ascii="Arial" w:eastAsia="Times New Roman" w:hAnsi="Arial" w:cs="Arial"/>
          <w:color w:val="00000A"/>
          <w:lang w:eastAsia="zh-TW"/>
        </w:rPr>
        <w:t xml:space="preserve"> des biens et services environnementaux produits par l’agriculture</w:t>
      </w:r>
      <w:r w:rsidR="004B334F">
        <w:rPr>
          <w:rFonts w:ascii="Arial" w:eastAsia="Times New Roman" w:hAnsi="Arial" w:cs="Arial"/>
          <w:color w:val="00000A"/>
          <w:lang w:eastAsia="zh-TW"/>
        </w:rPr>
        <w:t>.</w:t>
      </w:r>
      <w:r w:rsidRPr="00DD4B2C">
        <w:rPr>
          <w:rFonts w:ascii="Arial" w:eastAsia="Times New Roman" w:hAnsi="Arial" w:cs="Arial"/>
          <w:color w:val="00000A"/>
          <w:lang w:eastAsia="zh-TW"/>
        </w:rPr>
        <w:t xml:space="preserve">  Cette réforme </w:t>
      </w:r>
      <w:r w:rsidR="004B334F">
        <w:rPr>
          <w:rFonts w:ascii="Arial" w:eastAsia="Times New Roman" w:hAnsi="Arial" w:cs="Arial"/>
          <w:color w:val="00000A"/>
          <w:lang w:eastAsia="zh-TW"/>
        </w:rPr>
        <w:t xml:space="preserve">a introduit </w:t>
      </w:r>
      <w:r w:rsidRPr="00DD4B2C">
        <w:rPr>
          <w:rFonts w:ascii="Arial" w:eastAsia="Times New Roman" w:hAnsi="Arial" w:cs="Arial"/>
          <w:color w:val="00000A"/>
          <w:lang w:eastAsia="zh-TW"/>
        </w:rPr>
        <w:t>de</w:t>
      </w:r>
      <w:r w:rsidR="004B334F">
        <w:rPr>
          <w:rFonts w:ascii="Arial" w:eastAsia="Times New Roman" w:hAnsi="Arial" w:cs="Arial"/>
          <w:color w:val="00000A"/>
          <w:lang w:eastAsia="zh-TW"/>
        </w:rPr>
        <w:t>s</w:t>
      </w:r>
      <w:r w:rsidRPr="00DD4B2C">
        <w:rPr>
          <w:rFonts w:ascii="Arial" w:eastAsia="Times New Roman" w:hAnsi="Arial" w:cs="Arial"/>
          <w:color w:val="00000A"/>
          <w:lang w:eastAsia="zh-TW"/>
        </w:rPr>
        <w:t xml:space="preserve"> « paiements verts » dans le premier pilier</w:t>
      </w:r>
      <w:r w:rsidR="004B334F">
        <w:rPr>
          <w:rFonts w:ascii="Arial" w:eastAsia="Times New Roman" w:hAnsi="Arial" w:cs="Arial"/>
          <w:color w:val="00000A"/>
          <w:lang w:eastAsia="zh-TW"/>
        </w:rPr>
        <w:t>,</w:t>
      </w:r>
      <w:r w:rsidRPr="00DD4B2C">
        <w:rPr>
          <w:rFonts w:ascii="Arial" w:eastAsia="Times New Roman" w:hAnsi="Arial" w:cs="Arial"/>
          <w:color w:val="00000A"/>
          <w:lang w:eastAsia="zh-TW"/>
        </w:rPr>
        <w:t xml:space="preserve"> reposant sur trois </w:t>
      </w:r>
      <w:r w:rsidR="004B334F">
        <w:rPr>
          <w:rFonts w:ascii="Arial" w:eastAsia="Times New Roman" w:hAnsi="Arial" w:cs="Arial"/>
          <w:color w:val="00000A"/>
          <w:lang w:eastAsia="zh-TW"/>
        </w:rPr>
        <w:t>mesures</w:t>
      </w:r>
      <w:r w:rsidRPr="00DD4B2C">
        <w:rPr>
          <w:rFonts w:ascii="Arial" w:eastAsia="Times New Roman" w:hAnsi="Arial" w:cs="Arial"/>
          <w:color w:val="00000A"/>
          <w:lang w:eastAsia="zh-TW"/>
        </w:rPr>
        <w:t xml:space="preserve"> obligatoires : la diversification des cultures, le maintien des prairies permanentes ainsi que la mise en place ou le maintien d’un minimum de surface d’intérêt écologique. Au niveau du second pilier, on observe principalement un renforcement </w:t>
      </w:r>
      <w:r w:rsidR="008D6D3C" w:rsidRPr="00DD4B2C">
        <w:rPr>
          <w:rFonts w:ascii="Arial" w:eastAsia="Times New Roman" w:hAnsi="Arial" w:cs="Arial"/>
          <w:color w:val="00000A"/>
          <w:lang w:eastAsia="zh-TW"/>
        </w:rPr>
        <w:t xml:space="preserve">des </w:t>
      </w:r>
      <w:r w:rsidR="008D6D3C">
        <w:rPr>
          <w:rFonts w:ascii="Arial" w:eastAsia="Times New Roman" w:hAnsi="Arial" w:cs="Arial"/>
          <w:color w:val="00000A"/>
          <w:lang w:eastAsia="zh-TW"/>
        </w:rPr>
        <w:t>mesures agro-environnementales</w:t>
      </w:r>
      <w:r w:rsidRPr="00DD4B2C">
        <w:rPr>
          <w:rFonts w:ascii="Arial" w:eastAsia="Times New Roman" w:hAnsi="Arial" w:cs="Arial"/>
          <w:color w:val="00000A"/>
          <w:lang w:eastAsia="zh-TW"/>
        </w:rPr>
        <w:t xml:space="preserve"> qui deviennent des </w:t>
      </w:r>
      <w:r w:rsidR="008D6D3C">
        <w:rPr>
          <w:rFonts w:ascii="Arial" w:eastAsia="Times New Roman" w:hAnsi="Arial" w:cs="Arial"/>
          <w:color w:val="00000A"/>
          <w:lang w:eastAsia="zh-TW"/>
        </w:rPr>
        <w:t>mesures agro-environnementales</w:t>
      </w:r>
      <w:r w:rsidRPr="00DD4B2C">
        <w:rPr>
          <w:rFonts w:ascii="Arial" w:eastAsia="Times New Roman" w:hAnsi="Arial" w:cs="Arial"/>
          <w:color w:val="00000A"/>
          <w:lang w:eastAsia="zh-TW"/>
        </w:rPr>
        <w:t xml:space="preserve"> </w:t>
      </w:r>
      <w:r w:rsidR="008D6D3C">
        <w:rPr>
          <w:rFonts w:ascii="Arial" w:eastAsia="Times New Roman" w:hAnsi="Arial" w:cs="Arial"/>
          <w:color w:val="00000A"/>
          <w:lang w:eastAsia="zh-TW"/>
        </w:rPr>
        <w:t>c</w:t>
      </w:r>
      <w:r w:rsidR="005F7A88">
        <w:rPr>
          <w:rFonts w:ascii="Arial" w:eastAsia="Times New Roman" w:hAnsi="Arial" w:cs="Arial"/>
          <w:color w:val="00000A"/>
          <w:lang w:eastAsia="zh-TW"/>
        </w:rPr>
        <w:t>limatiques</w:t>
      </w:r>
      <w:r w:rsidRPr="00DD4B2C">
        <w:rPr>
          <w:rFonts w:ascii="Arial" w:eastAsia="Times New Roman" w:hAnsi="Arial" w:cs="Arial"/>
          <w:color w:val="00000A"/>
          <w:lang w:eastAsia="zh-TW"/>
        </w:rPr>
        <w:t xml:space="preserve"> ainsi qu’une augmentation du budget alloué à ces mesures contractuelles.</w:t>
      </w:r>
    </w:p>
    <w:p w:rsidR="00FF24A8" w:rsidRDefault="004409A4" w:rsidP="00CA4C08">
      <w:pPr>
        <w:spacing w:after="0" w:line="240" w:lineRule="auto"/>
        <w:ind w:left="-567" w:right="-567" w:firstLine="567"/>
        <w:jc w:val="both"/>
        <w:rPr>
          <w:rFonts w:ascii="Arial" w:eastAsia="Times New Roman" w:hAnsi="Arial" w:cs="Arial"/>
          <w:color w:val="00000A"/>
          <w:lang w:eastAsia="zh-TW"/>
        </w:rPr>
      </w:pPr>
      <w:r w:rsidRPr="00DD4B2C">
        <w:rPr>
          <w:rFonts w:ascii="Arial" w:eastAsia="Times New Roman" w:hAnsi="Arial" w:cs="Arial"/>
          <w:color w:val="00000A"/>
          <w:lang w:eastAsia="zh-TW"/>
        </w:rPr>
        <w:t xml:space="preserve">Le verdissement de la PAC a été au cœur des débats au cours de l’élaboration de la réforme. Certains acteurs du monde associatif, regroupés dans le « groupe PAC 2013 » regrettent que les trois mesures </w:t>
      </w:r>
      <w:r w:rsidR="004B334F">
        <w:rPr>
          <w:rFonts w:ascii="Arial" w:eastAsia="Times New Roman" w:hAnsi="Arial" w:cs="Arial"/>
          <w:color w:val="00000A"/>
          <w:lang w:eastAsia="zh-TW"/>
        </w:rPr>
        <w:t xml:space="preserve">du verdissement </w:t>
      </w:r>
      <w:r w:rsidRPr="00DD4B2C">
        <w:rPr>
          <w:rFonts w:ascii="Arial" w:eastAsia="Times New Roman" w:hAnsi="Arial" w:cs="Arial"/>
          <w:color w:val="00000A"/>
          <w:lang w:eastAsia="zh-TW"/>
        </w:rPr>
        <w:t>n’imp</w:t>
      </w:r>
      <w:r w:rsidR="004B334F">
        <w:rPr>
          <w:rFonts w:ascii="Arial" w:eastAsia="Times New Roman" w:hAnsi="Arial" w:cs="Arial"/>
          <w:color w:val="00000A"/>
          <w:lang w:eastAsia="zh-TW"/>
        </w:rPr>
        <w:t>osent</w:t>
      </w:r>
      <w:r w:rsidRPr="00DD4B2C">
        <w:rPr>
          <w:rFonts w:ascii="Arial" w:eastAsia="Times New Roman" w:hAnsi="Arial" w:cs="Arial"/>
          <w:color w:val="00000A"/>
          <w:lang w:eastAsia="zh-TW"/>
        </w:rPr>
        <w:t xml:space="preserve"> pas de grands changements dans les pratiques agricoles déjà mises en place sur le territoire français. Au contraire, les syndicats agricoles</w:t>
      </w:r>
      <w:r w:rsidR="004B334F">
        <w:rPr>
          <w:rFonts w:ascii="Arial" w:eastAsia="Times New Roman" w:hAnsi="Arial" w:cs="Arial"/>
          <w:color w:val="00000A"/>
          <w:lang w:eastAsia="zh-TW"/>
        </w:rPr>
        <w:t xml:space="preserve"> majoritaires</w:t>
      </w:r>
      <w:r w:rsidRPr="00DD4B2C">
        <w:rPr>
          <w:rFonts w:ascii="Arial" w:eastAsia="Times New Roman" w:hAnsi="Arial" w:cs="Arial"/>
          <w:color w:val="00000A"/>
          <w:lang w:eastAsia="zh-TW"/>
        </w:rPr>
        <w:t>, réunis dans le groupe « Copa-Cogeca », dénoncent les pertes de production que le verdissement pourrait induire et redoutent des contraintes environnementales grandissantes par la suite. Enfin, au sein même du triangle décisionnel</w:t>
      </w:r>
      <w:r w:rsidR="004B334F">
        <w:rPr>
          <w:rFonts w:ascii="Arial" w:eastAsia="Times New Roman" w:hAnsi="Arial" w:cs="Arial"/>
          <w:color w:val="00000A"/>
          <w:lang w:eastAsia="zh-TW"/>
        </w:rPr>
        <w:t xml:space="preserve"> bruxellois</w:t>
      </w:r>
      <w:r w:rsidRPr="00DD4B2C">
        <w:rPr>
          <w:rFonts w:ascii="Arial" w:eastAsia="Times New Roman" w:hAnsi="Arial" w:cs="Arial"/>
          <w:color w:val="00000A"/>
          <w:lang w:eastAsia="zh-TW"/>
        </w:rPr>
        <w:t xml:space="preserve">, les positions divergent avec une tendance à la diminution des exigences du verdissement de </w:t>
      </w:r>
      <w:r w:rsidR="008D6D3C">
        <w:rPr>
          <w:rFonts w:ascii="Arial" w:eastAsia="Times New Roman" w:hAnsi="Arial" w:cs="Arial"/>
          <w:color w:val="00000A"/>
          <w:lang w:eastAsia="zh-TW"/>
        </w:rPr>
        <w:t>la part du Conseil européen</w:t>
      </w:r>
      <w:r w:rsidRPr="00DD4B2C">
        <w:rPr>
          <w:rFonts w:ascii="Arial" w:eastAsia="Times New Roman" w:hAnsi="Arial" w:cs="Arial"/>
          <w:color w:val="00000A"/>
          <w:lang w:eastAsia="zh-TW"/>
        </w:rPr>
        <w:t xml:space="preserve"> et du Parlement européen en réponse aux propositions de la Commission européenne.</w:t>
      </w:r>
    </w:p>
    <w:p w:rsidR="00CA4C08" w:rsidRDefault="00CA4C08" w:rsidP="00D95E44">
      <w:pPr>
        <w:spacing w:after="0" w:line="240" w:lineRule="auto"/>
        <w:ind w:left="-567" w:right="-567"/>
        <w:jc w:val="both"/>
        <w:rPr>
          <w:rFonts w:ascii="Arial" w:eastAsia="Times New Roman" w:hAnsi="Arial" w:cs="Arial"/>
          <w:b/>
          <w:color w:val="00000A"/>
          <w:u w:val="single"/>
          <w:lang w:eastAsia="zh-TW"/>
        </w:rPr>
      </w:pPr>
    </w:p>
    <w:p w:rsidR="008D16EB" w:rsidRPr="00D9520D" w:rsidRDefault="008D16EB" w:rsidP="00D95E44">
      <w:pPr>
        <w:spacing w:after="0" w:line="240" w:lineRule="auto"/>
        <w:ind w:left="-567" w:right="-567"/>
        <w:jc w:val="both"/>
        <w:rPr>
          <w:rFonts w:ascii="Arial" w:eastAsia="Times New Roman" w:hAnsi="Arial" w:cs="Arial"/>
          <w:b/>
          <w:color w:val="00000A"/>
          <w:lang w:eastAsia="zh-TW"/>
        </w:rPr>
      </w:pPr>
      <w:r w:rsidRPr="00D9520D">
        <w:rPr>
          <w:rFonts w:ascii="Arial" w:eastAsia="Times New Roman" w:hAnsi="Arial" w:cs="Arial"/>
          <w:b/>
          <w:color w:val="00000A"/>
          <w:u w:val="single"/>
          <w:lang w:eastAsia="zh-TW"/>
        </w:rPr>
        <w:t>Mots-clés</w:t>
      </w:r>
      <w:r w:rsidRPr="00D9520D">
        <w:rPr>
          <w:rFonts w:ascii="Arial" w:eastAsia="Times New Roman" w:hAnsi="Arial" w:cs="Arial"/>
          <w:b/>
          <w:color w:val="00000A"/>
          <w:lang w:eastAsia="zh-TW"/>
        </w:rPr>
        <w:t> : Politique agricole commune, environnement, réforme, verdissement.</w:t>
      </w:r>
    </w:p>
    <w:p w:rsidR="005F7A88" w:rsidRDefault="005F7A88" w:rsidP="00FF24A8">
      <w:pPr>
        <w:ind w:left="0"/>
        <w:jc w:val="center"/>
        <w:rPr>
          <w:rFonts w:asciiTheme="majorHAnsi" w:hAnsiTheme="majorHAnsi"/>
          <w:smallCaps/>
          <w:color w:val="auto"/>
          <w:sz w:val="32"/>
          <w:szCs w:val="32"/>
        </w:rPr>
      </w:pPr>
    </w:p>
    <w:p w:rsidR="008D16EB" w:rsidRPr="005B636C" w:rsidRDefault="004363FB" w:rsidP="00FF24A8">
      <w:pPr>
        <w:ind w:left="0"/>
        <w:jc w:val="center"/>
        <w:rPr>
          <w:rFonts w:asciiTheme="majorHAnsi" w:hAnsiTheme="majorHAnsi"/>
          <w:smallCaps/>
          <w:color w:val="auto"/>
          <w:sz w:val="32"/>
          <w:szCs w:val="32"/>
          <w:lang w:val="en-US"/>
        </w:rPr>
      </w:pPr>
      <w:r w:rsidRPr="005B636C">
        <w:rPr>
          <w:rFonts w:asciiTheme="majorHAnsi" w:hAnsiTheme="majorHAnsi"/>
          <w:smallCaps/>
          <w:color w:val="auto"/>
          <w:sz w:val="32"/>
          <w:szCs w:val="32"/>
          <w:lang w:val="en-US"/>
        </w:rPr>
        <w:t>Abstract</w:t>
      </w:r>
    </w:p>
    <w:p w:rsidR="00814F8D" w:rsidRPr="00814F8D" w:rsidRDefault="00814F8D" w:rsidP="00814F8D">
      <w:pPr>
        <w:spacing w:after="0" w:line="240" w:lineRule="auto"/>
        <w:ind w:left="-567" w:right="-567" w:firstLine="567"/>
        <w:jc w:val="both"/>
        <w:rPr>
          <w:rFonts w:ascii="Arial" w:eastAsia="Times New Roman" w:hAnsi="Arial" w:cs="Arial"/>
          <w:color w:val="00000A"/>
          <w:lang w:val="en-US" w:eastAsia="zh-TW"/>
        </w:rPr>
      </w:pPr>
      <w:r w:rsidRPr="00814F8D">
        <w:rPr>
          <w:rFonts w:ascii="Arial" w:eastAsia="Times New Roman" w:hAnsi="Arial" w:cs="Arial"/>
          <w:color w:val="00000A"/>
          <w:lang w:val="en-US" w:eastAsia="zh-TW"/>
        </w:rPr>
        <w:t>The Common Agricultural Policy (CAP), created a few years after the end of the Second World War</w:t>
      </w:r>
      <w:r w:rsidR="004B334F">
        <w:rPr>
          <w:rFonts w:ascii="Arial" w:eastAsia="Times New Roman" w:hAnsi="Arial" w:cs="Arial"/>
          <w:color w:val="00000A"/>
          <w:lang w:val="en-US" w:eastAsia="zh-TW"/>
        </w:rPr>
        <w:t>,</w:t>
      </w:r>
      <w:r w:rsidRPr="00814F8D">
        <w:rPr>
          <w:rFonts w:ascii="Arial" w:eastAsia="Times New Roman" w:hAnsi="Arial" w:cs="Arial"/>
          <w:color w:val="00000A"/>
          <w:lang w:val="en-US" w:eastAsia="zh-TW"/>
        </w:rPr>
        <w:t xml:space="preserve"> was essentially aiming </w:t>
      </w:r>
      <w:r w:rsidR="00CA4C08">
        <w:rPr>
          <w:rFonts w:ascii="Arial" w:eastAsia="Times New Roman" w:hAnsi="Arial" w:cs="Arial"/>
          <w:color w:val="00000A"/>
          <w:lang w:val="en-US" w:eastAsia="zh-TW"/>
        </w:rPr>
        <w:t>at</w:t>
      </w:r>
      <w:r w:rsidRPr="00814F8D">
        <w:rPr>
          <w:rFonts w:ascii="Arial" w:eastAsia="Times New Roman" w:hAnsi="Arial" w:cs="Arial"/>
          <w:color w:val="00000A"/>
          <w:lang w:val="en-US" w:eastAsia="zh-TW"/>
        </w:rPr>
        <w:t xml:space="preserve"> ensur</w:t>
      </w:r>
      <w:r w:rsidR="00CA4C08">
        <w:rPr>
          <w:rFonts w:ascii="Arial" w:eastAsia="Times New Roman" w:hAnsi="Arial" w:cs="Arial"/>
          <w:color w:val="00000A"/>
          <w:lang w:val="en-US" w:eastAsia="zh-TW"/>
        </w:rPr>
        <w:t>ing</w:t>
      </w:r>
      <w:r w:rsidRPr="00814F8D">
        <w:rPr>
          <w:rFonts w:ascii="Arial" w:eastAsia="Times New Roman" w:hAnsi="Arial" w:cs="Arial"/>
          <w:color w:val="00000A"/>
          <w:lang w:val="en-US" w:eastAsia="zh-TW"/>
        </w:rPr>
        <w:t xml:space="preserve"> food self-sufficiency and farm modernization. </w:t>
      </w:r>
      <w:r w:rsidRPr="005B636C">
        <w:rPr>
          <w:rFonts w:ascii="Arial" w:eastAsia="Times New Roman" w:hAnsi="Arial" w:cs="Arial"/>
          <w:color w:val="00000A"/>
          <w:lang w:val="en-US" w:eastAsia="zh-TW"/>
        </w:rPr>
        <w:t xml:space="preserve">Environmental issues were taken into consideration only a couple of decades later, along with the increasing visibility and public awareness of negative consequences due to agricultural activities. </w:t>
      </w:r>
      <w:r w:rsidRPr="00814F8D">
        <w:rPr>
          <w:rFonts w:ascii="Arial" w:eastAsia="Times New Roman" w:hAnsi="Arial" w:cs="Arial"/>
          <w:color w:val="00000A"/>
          <w:lang w:val="en-US" w:eastAsia="zh-TW"/>
        </w:rPr>
        <w:t xml:space="preserve">The successive reforms of 1992, 1999 and 2003 introduced principles of cross compliance and </w:t>
      </w:r>
      <w:r w:rsidR="00CA4C08">
        <w:rPr>
          <w:rFonts w:ascii="Arial" w:eastAsia="Times New Roman" w:hAnsi="Arial" w:cs="Arial"/>
          <w:color w:val="00000A"/>
          <w:lang w:val="en-US" w:eastAsia="zh-TW"/>
        </w:rPr>
        <w:t>aid decou</w:t>
      </w:r>
      <w:r w:rsidR="004B334F">
        <w:rPr>
          <w:rFonts w:ascii="Arial" w:eastAsia="Times New Roman" w:hAnsi="Arial" w:cs="Arial"/>
          <w:color w:val="00000A"/>
          <w:lang w:val="en-US" w:eastAsia="zh-TW"/>
        </w:rPr>
        <w:t>pling</w:t>
      </w:r>
      <w:r w:rsidR="00CA4C08">
        <w:rPr>
          <w:rFonts w:ascii="Arial" w:eastAsia="Times New Roman" w:hAnsi="Arial" w:cs="Arial"/>
          <w:color w:val="00000A"/>
          <w:lang w:val="en-US" w:eastAsia="zh-TW"/>
        </w:rPr>
        <w:t xml:space="preserve"> in the 1st pillar, as well as </w:t>
      </w:r>
      <w:r w:rsidR="004B334F">
        <w:rPr>
          <w:rFonts w:ascii="Arial" w:eastAsia="Times New Roman" w:hAnsi="Arial" w:cs="Arial"/>
          <w:color w:val="00000A"/>
          <w:lang w:val="en-US" w:eastAsia="zh-TW"/>
        </w:rPr>
        <w:t>the progressive</w:t>
      </w:r>
      <w:r w:rsidRPr="00814F8D">
        <w:rPr>
          <w:rFonts w:ascii="Arial" w:eastAsia="Times New Roman" w:hAnsi="Arial" w:cs="Arial"/>
          <w:color w:val="00000A"/>
          <w:lang w:val="en-US" w:eastAsia="zh-TW"/>
        </w:rPr>
        <w:t xml:space="preserve"> reinforcement of </w:t>
      </w:r>
      <w:proofErr w:type="spellStart"/>
      <w:r w:rsidRPr="00814F8D">
        <w:rPr>
          <w:rFonts w:ascii="Arial" w:eastAsia="Times New Roman" w:hAnsi="Arial" w:cs="Arial"/>
          <w:color w:val="00000A"/>
          <w:lang w:val="en-US" w:eastAsia="zh-TW"/>
        </w:rPr>
        <w:t>agri</w:t>
      </w:r>
      <w:proofErr w:type="spellEnd"/>
      <w:r w:rsidRPr="00814F8D">
        <w:rPr>
          <w:rFonts w:ascii="Arial" w:eastAsia="Times New Roman" w:hAnsi="Arial" w:cs="Arial"/>
          <w:color w:val="00000A"/>
          <w:lang w:val="en-US" w:eastAsia="zh-TW"/>
        </w:rPr>
        <w:t xml:space="preserve">-environmental measures in the 2nd pillar. </w:t>
      </w:r>
    </w:p>
    <w:p w:rsidR="00814F8D" w:rsidRPr="005B636C" w:rsidRDefault="00814F8D" w:rsidP="00CA4C08">
      <w:pPr>
        <w:spacing w:after="0" w:line="240" w:lineRule="auto"/>
        <w:ind w:left="-567" w:right="-567" w:firstLine="567"/>
        <w:jc w:val="both"/>
        <w:rPr>
          <w:rFonts w:ascii="Arial" w:eastAsia="Times New Roman" w:hAnsi="Arial" w:cs="Arial"/>
          <w:color w:val="00000A"/>
          <w:lang w:val="en-US" w:eastAsia="zh-TW"/>
        </w:rPr>
      </w:pPr>
      <w:r w:rsidRPr="00814F8D">
        <w:rPr>
          <w:rFonts w:ascii="Arial" w:eastAsia="Times New Roman" w:hAnsi="Arial" w:cs="Arial"/>
          <w:color w:val="00000A"/>
          <w:lang w:val="en-US" w:eastAsia="zh-TW"/>
        </w:rPr>
        <w:t xml:space="preserve">However, the results of such policies are disappointing, particularly </w:t>
      </w:r>
      <w:r w:rsidR="004B334F">
        <w:rPr>
          <w:rFonts w:ascii="Arial" w:eastAsia="Times New Roman" w:hAnsi="Arial" w:cs="Arial"/>
          <w:color w:val="00000A"/>
          <w:lang w:val="en-US" w:eastAsia="zh-TW"/>
        </w:rPr>
        <w:t xml:space="preserve">with respect to </w:t>
      </w:r>
      <w:r w:rsidRPr="00814F8D">
        <w:rPr>
          <w:rFonts w:ascii="Arial" w:eastAsia="Times New Roman" w:hAnsi="Arial" w:cs="Arial"/>
          <w:color w:val="00000A"/>
          <w:lang w:val="en-US" w:eastAsia="zh-TW"/>
        </w:rPr>
        <w:t>the development of organic farm</w:t>
      </w:r>
      <w:r w:rsidR="004B334F">
        <w:rPr>
          <w:rFonts w:ascii="Arial" w:eastAsia="Times New Roman" w:hAnsi="Arial" w:cs="Arial"/>
          <w:color w:val="00000A"/>
          <w:lang w:val="en-US" w:eastAsia="zh-TW"/>
        </w:rPr>
        <w:t>ing</w:t>
      </w:r>
      <w:r w:rsidRPr="00814F8D">
        <w:rPr>
          <w:rFonts w:ascii="Arial" w:eastAsia="Times New Roman" w:hAnsi="Arial" w:cs="Arial"/>
          <w:color w:val="00000A"/>
          <w:lang w:val="en-US" w:eastAsia="zh-TW"/>
        </w:rPr>
        <w:t xml:space="preserve">, </w:t>
      </w:r>
      <w:r w:rsidR="004B334F">
        <w:rPr>
          <w:rFonts w:ascii="Arial" w:eastAsia="Times New Roman" w:hAnsi="Arial" w:cs="Arial"/>
          <w:color w:val="00000A"/>
          <w:lang w:val="en-US" w:eastAsia="zh-TW"/>
        </w:rPr>
        <w:t xml:space="preserve">the low adoption rate of </w:t>
      </w:r>
      <w:proofErr w:type="spellStart"/>
      <w:r w:rsidRPr="00814F8D">
        <w:rPr>
          <w:rFonts w:ascii="Arial" w:eastAsia="Times New Roman" w:hAnsi="Arial" w:cs="Arial"/>
          <w:color w:val="00000A"/>
          <w:lang w:val="en-US" w:eastAsia="zh-TW"/>
        </w:rPr>
        <w:t>agr</w:t>
      </w:r>
      <w:r w:rsidR="004B334F">
        <w:rPr>
          <w:rFonts w:ascii="Arial" w:eastAsia="Times New Roman" w:hAnsi="Arial" w:cs="Arial"/>
          <w:color w:val="00000A"/>
          <w:lang w:val="en-US" w:eastAsia="zh-TW"/>
        </w:rPr>
        <w:t>i</w:t>
      </w:r>
      <w:proofErr w:type="spellEnd"/>
      <w:r w:rsidRPr="00814F8D">
        <w:rPr>
          <w:rFonts w:ascii="Arial" w:eastAsia="Times New Roman" w:hAnsi="Arial" w:cs="Arial"/>
          <w:color w:val="00000A"/>
          <w:lang w:val="en-US" w:eastAsia="zh-TW"/>
        </w:rPr>
        <w:t xml:space="preserve">-environmental </w:t>
      </w:r>
      <w:r w:rsidR="004B334F">
        <w:rPr>
          <w:rFonts w:ascii="Arial" w:eastAsia="Times New Roman" w:hAnsi="Arial" w:cs="Arial"/>
          <w:color w:val="00000A"/>
          <w:lang w:val="en-US" w:eastAsia="zh-TW"/>
        </w:rPr>
        <w:t xml:space="preserve">measures and the low efficiency </w:t>
      </w:r>
      <w:proofErr w:type="gramStart"/>
      <w:r w:rsidR="004B334F">
        <w:rPr>
          <w:rFonts w:ascii="Arial" w:eastAsia="Times New Roman" w:hAnsi="Arial" w:cs="Arial"/>
          <w:color w:val="00000A"/>
          <w:lang w:val="en-US" w:eastAsia="zh-TW"/>
        </w:rPr>
        <w:t xml:space="preserve">of </w:t>
      </w:r>
      <w:r w:rsidRPr="00814F8D">
        <w:rPr>
          <w:rFonts w:ascii="Arial" w:eastAsia="Times New Roman" w:hAnsi="Arial" w:cs="Arial"/>
          <w:color w:val="00000A"/>
          <w:lang w:val="en-US" w:eastAsia="zh-TW"/>
        </w:rPr>
        <w:t xml:space="preserve"> </w:t>
      </w:r>
      <w:proofErr w:type="spellStart"/>
      <w:r w:rsidRPr="00814F8D">
        <w:rPr>
          <w:rFonts w:ascii="Arial" w:eastAsia="Times New Roman" w:hAnsi="Arial" w:cs="Arial"/>
          <w:color w:val="00000A"/>
          <w:lang w:val="en-US" w:eastAsia="zh-TW"/>
        </w:rPr>
        <w:t>extensification</w:t>
      </w:r>
      <w:proofErr w:type="spellEnd"/>
      <w:proofErr w:type="gramEnd"/>
      <w:r w:rsidRPr="00814F8D">
        <w:rPr>
          <w:rFonts w:ascii="Arial" w:eastAsia="Times New Roman" w:hAnsi="Arial" w:cs="Arial"/>
          <w:color w:val="00000A"/>
          <w:lang w:val="en-US" w:eastAsia="zh-TW"/>
        </w:rPr>
        <w:t xml:space="preserve"> measures. In this context, the concept of « CAP greening » was introduced in the 2013 reform, with for the first time the acknowledgment of </w:t>
      </w:r>
      <w:r w:rsidR="004B334F">
        <w:rPr>
          <w:rFonts w:ascii="Arial" w:eastAsia="Times New Roman" w:hAnsi="Arial" w:cs="Arial"/>
          <w:color w:val="00000A"/>
          <w:lang w:val="en-US" w:eastAsia="zh-TW"/>
        </w:rPr>
        <w:t xml:space="preserve">environmental goods and services </w:t>
      </w:r>
      <w:r w:rsidRPr="00814F8D">
        <w:rPr>
          <w:rFonts w:ascii="Arial" w:eastAsia="Times New Roman" w:hAnsi="Arial" w:cs="Arial"/>
          <w:color w:val="00000A"/>
          <w:lang w:val="en-US" w:eastAsia="zh-TW"/>
        </w:rPr>
        <w:t xml:space="preserve">produced by agriculture, as defined by the notion of </w:t>
      </w:r>
      <w:proofErr w:type="spellStart"/>
      <w:r w:rsidRPr="00814F8D">
        <w:rPr>
          <w:rFonts w:ascii="Arial" w:eastAsia="Times New Roman" w:hAnsi="Arial" w:cs="Arial"/>
          <w:color w:val="00000A"/>
          <w:lang w:val="en-US" w:eastAsia="zh-TW"/>
        </w:rPr>
        <w:t>multifunctionality</w:t>
      </w:r>
      <w:proofErr w:type="spellEnd"/>
      <w:r w:rsidRPr="00814F8D">
        <w:rPr>
          <w:rFonts w:ascii="Arial" w:eastAsia="Times New Roman" w:hAnsi="Arial" w:cs="Arial"/>
          <w:color w:val="00000A"/>
          <w:lang w:val="en-US" w:eastAsia="zh-TW"/>
        </w:rPr>
        <w:t xml:space="preserve">. This reform </w:t>
      </w:r>
      <w:r w:rsidR="004B334F">
        <w:rPr>
          <w:rFonts w:ascii="Arial" w:eastAsia="Times New Roman" w:hAnsi="Arial" w:cs="Arial"/>
          <w:color w:val="00000A"/>
          <w:lang w:val="en-US" w:eastAsia="zh-TW"/>
        </w:rPr>
        <w:t>has introduced</w:t>
      </w:r>
      <w:r w:rsidRPr="00814F8D">
        <w:rPr>
          <w:rFonts w:ascii="Arial" w:eastAsia="Times New Roman" w:hAnsi="Arial" w:cs="Arial"/>
          <w:color w:val="00000A"/>
          <w:lang w:val="en-US" w:eastAsia="zh-TW"/>
        </w:rPr>
        <w:t xml:space="preserve"> « green payments » in the first pillar, </w:t>
      </w:r>
      <w:r w:rsidR="004B334F">
        <w:rPr>
          <w:rFonts w:ascii="Arial" w:eastAsia="Times New Roman" w:hAnsi="Arial" w:cs="Arial"/>
          <w:color w:val="00000A"/>
          <w:lang w:val="en-US" w:eastAsia="zh-TW"/>
        </w:rPr>
        <w:t xml:space="preserve">based on </w:t>
      </w:r>
      <w:r w:rsidRPr="00814F8D">
        <w:rPr>
          <w:rFonts w:ascii="Arial" w:eastAsia="Times New Roman" w:hAnsi="Arial" w:cs="Arial"/>
          <w:color w:val="00000A"/>
          <w:lang w:val="en-US" w:eastAsia="zh-TW"/>
        </w:rPr>
        <w:t xml:space="preserve">three compulsory criteria: crop diversification, maintenance of permanent grassland, and conservation or setting of a minimum surface of ecological areas. </w:t>
      </w:r>
      <w:r w:rsidRPr="005B636C">
        <w:rPr>
          <w:rFonts w:ascii="Arial" w:eastAsia="Times New Roman" w:hAnsi="Arial" w:cs="Arial"/>
          <w:color w:val="00000A"/>
          <w:lang w:val="en-US" w:eastAsia="zh-TW"/>
        </w:rPr>
        <w:t xml:space="preserve">As for the 2nd pillar, the main changes are </w:t>
      </w:r>
      <w:r w:rsidR="004B334F">
        <w:rPr>
          <w:rFonts w:ascii="Arial" w:eastAsia="Times New Roman" w:hAnsi="Arial" w:cs="Arial"/>
          <w:color w:val="00000A"/>
          <w:lang w:val="en-US" w:eastAsia="zh-TW"/>
        </w:rPr>
        <w:t xml:space="preserve">the </w:t>
      </w:r>
      <w:r w:rsidRPr="005B636C">
        <w:rPr>
          <w:rFonts w:ascii="Arial" w:eastAsia="Times New Roman" w:hAnsi="Arial" w:cs="Arial"/>
          <w:color w:val="00000A"/>
          <w:lang w:val="en-US" w:eastAsia="zh-TW"/>
        </w:rPr>
        <w:t xml:space="preserve">reinforcement of </w:t>
      </w:r>
      <w:proofErr w:type="spellStart"/>
      <w:r w:rsidRPr="005B636C">
        <w:rPr>
          <w:rFonts w:ascii="Arial" w:eastAsia="Times New Roman" w:hAnsi="Arial" w:cs="Arial"/>
          <w:color w:val="00000A"/>
          <w:lang w:val="en-US" w:eastAsia="zh-TW"/>
        </w:rPr>
        <w:t>agr</w:t>
      </w:r>
      <w:r w:rsidR="004B334F">
        <w:rPr>
          <w:rFonts w:ascii="Arial" w:eastAsia="Times New Roman" w:hAnsi="Arial" w:cs="Arial"/>
          <w:color w:val="00000A"/>
          <w:lang w:val="en-US" w:eastAsia="zh-TW"/>
        </w:rPr>
        <w:t>i</w:t>
      </w:r>
      <w:proofErr w:type="spellEnd"/>
      <w:r w:rsidRPr="005B636C">
        <w:rPr>
          <w:rFonts w:ascii="Arial" w:eastAsia="Times New Roman" w:hAnsi="Arial" w:cs="Arial"/>
          <w:color w:val="00000A"/>
          <w:lang w:val="en-US" w:eastAsia="zh-TW"/>
        </w:rPr>
        <w:t xml:space="preserve">-environmental </w:t>
      </w:r>
      <w:r w:rsidR="004B334F">
        <w:rPr>
          <w:rFonts w:ascii="Arial" w:eastAsia="Times New Roman" w:hAnsi="Arial" w:cs="Arial"/>
          <w:color w:val="00000A"/>
          <w:lang w:val="en-US" w:eastAsia="zh-TW"/>
        </w:rPr>
        <w:t>schemes</w:t>
      </w:r>
      <w:r w:rsidRPr="005B636C">
        <w:rPr>
          <w:rFonts w:ascii="Arial" w:eastAsia="Times New Roman" w:hAnsi="Arial" w:cs="Arial"/>
          <w:color w:val="00000A"/>
          <w:lang w:val="en-US" w:eastAsia="zh-TW"/>
        </w:rPr>
        <w:t xml:space="preserve"> w</w:t>
      </w:r>
      <w:r w:rsidR="004B334F">
        <w:rPr>
          <w:rFonts w:ascii="Arial" w:eastAsia="Times New Roman" w:hAnsi="Arial" w:cs="Arial"/>
          <w:color w:val="00000A"/>
          <w:lang w:val="en-US" w:eastAsia="zh-TW"/>
        </w:rPr>
        <w:t xml:space="preserve">ith the introduction of </w:t>
      </w:r>
      <w:r w:rsidRPr="005B636C">
        <w:rPr>
          <w:rFonts w:ascii="Arial" w:eastAsia="Times New Roman" w:hAnsi="Arial" w:cs="Arial"/>
          <w:color w:val="00000A"/>
          <w:lang w:val="en-US" w:eastAsia="zh-TW"/>
        </w:rPr>
        <w:t xml:space="preserve">climatic agro-environmental measures, and a </w:t>
      </w:r>
      <w:r w:rsidR="004B334F">
        <w:rPr>
          <w:rFonts w:ascii="Arial" w:eastAsia="Times New Roman" w:hAnsi="Arial" w:cs="Arial"/>
          <w:color w:val="00000A"/>
          <w:lang w:val="en-US" w:eastAsia="zh-TW"/>
        </w:rPr>
        <w:t xml:space="preserve">global </w:t>
      </w:r>
      <w:r w:rsidR="00CA4C08">
        <w:rPr>
          <w:rFonts w:ascii="Arial" w:eastAsia="Times New Roman" w:hAnsi="Arial" w:cs="Arial"/>
          <w:color w:val="00000A"/>
          <w:lang w:val="en-US" w:eastAsia="zh-TW"/>
        </w:rPr>
        <w:t>increase in</w:t>
      </w:r>
      <w:r w:rsidRPr="005B636C">
        <w:rPr>
          <w:rFonts w:ascii="Arial" w:eastAsia="Times New Roman" w:hAnsi="Arial" w:cs="Arial"/>
          <w:color w:val="00000A"/>
          <w:lang w:val="en-US" w:eastAsia="zh-TW"/>
        </w:rPr>
        <w:t xml:space="preserve"> the budget devoted to these measures.</w:t>
      </w:r>
    </w:p>
    <w:p w:rsidR="00814F8D" w:rsidRPr="00814F8D" w:rsidRDefault="00814F8D" w:rsidP="00CA4C08">
      <w:pPr>
        <w:spacing w:after="0" w:line="240" w:lineRule="auto"/>
        <w:ind w:left="-567" w:right="-567" w:firstLine="567"/>
        <w:jc w:val="both"/>
        <w:rPr>
          <w:rFonts w:ascii="Arial" w:eastAsia="Times New Roman" w:hAnsi="Arial" w:cs="Arial"/>
          <w:color w:val="00000A"/>
          <w:lang w:val="en-US" w:eastAsia="zh-TW"/>
        </w:rPr>
      </w:pPr>
      <w:r w:rsidRPr="00814F8D">
        <w:rPr>
          <w:rFonts w:ascii="Arial" w:eastAsia="Times New Roman" w:hAnsi="Arial" w:cs="Arial"/>
          <w:color w:val="00000A"/>
          <w:lang w:val="en-US" w:eastAsia="zh-TW"/>
        </w:rPr>
        <w:t xml:space="preserve">CAP greening has been the main subject of debate during the whole reform process. </w:t>
      </w:r>
      <w:r w:rsidRPr="005B636C">
        <w:rPr>
          <w:rFonts w:ascii="Arial" w:eastAsia="Times New Roman" w:hAnsi="Arial" w:cs="Arial"/>
          <w:color w:val="00000A"/>
          <w:lang w:val="en-US" w:eastAsia="zh-TW"/>
        </w:rPr>
        <w:t>Some associations, gather</w:t>
      </w:r>
      <w:r w:rsidR="00CA4C08">
        <w:rPr>
          <w:rFonts w:ascii="Arial" w:eastAsia="Times New Roman" w:hAnsi="Arial" w:cs="Arial"/>
          <w:color w:val="00000A"/>
          <w:lang w:val="en-US" w:eastAsia="zh-TW"/>
        </w:rPr>
        <w:t>ed</w:t>
      </w:r>
      <w:r w:rsidRPr="005B636C">
        <w:rPr>
          <w:rFonts w:ascii="Arial" w:eastAsia="Times New Roman" w:hAnsi="Arial" w:cs="Arial"/>
          <w:color w:val="00000A"/>
          <w:lang w:val="en-US" w:eastAsia="zh-TW"/>
        </w:rPr>
        <w:t xml:space="preserve"> in the « 2013 CAP group »</w:t>
      </w:r>
      <w:r w:rsidR="00CA4C08">
        <w:rPr>
          <w:rFonts w:ascii="Arial" w:eastAsia="Times New Roman" w:hAnsi="Arial" w:cs="Arial"/>
          <w:color w:val="00000A"/>
          <w:lang w:val="en-US" w:eastAsia="zh-TW"/>
        </w:rPr>
        <w:t>,</w:t>
      </w:r>
      <w:r w:rsidRPr="005B636C">
        <w:rPr>
          <w:rFonts w:ascii="Arial" w:eastAsia="Times New Roman" w:hAnsi="Arial" w:cs="Arial"/>
          <w:color w:val="00000A"/>
          <w:lang w:val="en-US" w:eastAsia="zh-TW"/>
        </w:rPr>
        <w:t xml:space="preserve"> regret that the </w:t>
      </w:r>
      <w:proofErr w:type="gramStart"/>
      <w:r w:rsidRPr="005B636C">
        <w:rPr>
          <w:rFonts w:ascii="Arial" w:eastAsia="Times New Roman" w:hAnsi="Arial" w:cs="Arial"/>
          <w:color w:val="00000A"/>
          <w:lang w:val="en-US" w:eastAsia="zh-TW"/>
        </w:rPr>
        <w:t xml:space="preserve">three  </w:t>
      </w:r>
      <w:r w:rsidR="004B334F">
        <w:rPr>
          <w:rFonts w:ascii="Arial" w:eastAsia="Times New Roman" w:hAnsi="Arial" w:cs="Arial"/>
          <w:color w:val="00000A"/>
          <w:lang w:val="en-US" w:eastAsia="zh-TW"/>
        </w:rPr>
        <w:t>greening</w:t>
      </w:r>
      <w:proofErr w:type="gramEnd"/>
      <w:r w:rsidR="004B334F">
        <w:rPr>
          <w:rFonts w:ascii="Arial" w:eastAsia="Times New Roman" w:hAnsi="Arial" w:cs="Arial"/>
          <w:color w:val="00000A"/>
          <w:lang w:val="en-US" w:eastAsia="zh-TW"/>
        </w:rPr>
        <w:t xml:space="preserve"> </w:t>
      </w:r>
      <w:r w:rsidRPr="005B636C">
        <w:rPr>
          <w:rFonts w:ascii="Arial" w:eastAsia="Times New Roman" w:hAnsi="Arial" w:cs="Arial"/>
          <w:color w:val="00000A"/>
          <w:lang w:val="en-US" w:eastAsia="zh-TW"/>
        </w:rPr>
        <w:t xml:space="preserve">measures won't involve much change in  current agricultural practices in France. On the other hand, </w:t>
      </w:r>
      <w:r w:rsidR="004B334F">
        <w:rPr>
          <w:rFonts w:ascii="Arial" w:eastAsia="Times New Roman" w:hAnsi="Arial" w:cs="Arial"/>
          <w:color w:val="00000A"/>
          <w:lang w:val="en-US" w:eastAsia="zh-TW"/>
        </w:rPr>
        <w:t>most farm</w:t>
      </w:r>
      <w:r w:rsidR="004B334F" w:rsidRPr="005B636C">
        <w:rPr>
          <w:rFonts w:ascii="Arial" w:eastAsia="Times New Roman" w:hAnsi="Arial" w:cs="Arial"/>
          <w:color w:val="00000A"/>
          <w:lang w:val="en-US" w:eastAsia="zh-TW"/>
        </w:rPr>
        <w:t xml:space="preserve"> </w:t>
      </w:r>
      <w:r w:rsidRPr="005B636C">
        <w:rPr>
          <w:rFonts w:ascii="Arial" w:eastAsia="Times New Roman" w:hAnsi="Arial" w:cs="Arial"/>
          <w:color w:val="00000A"/>
          <w:lang w:val="en-US" w:eastAsia="zh-TW"/>
        </w:rPr>
        <w:t xml:space="preserve">unions, gathered in the « Copa-Cogeca » group, denounce a potential loss of production </w:t>
      </w:r>
      <w:r w:rsidR="00F47A56">
        <w:rPr>
          <w:rFonts w:ascii="Arial" w:eastAsia="Times New Roman" w:hAnsi="Arial" w:cs="Arial"/>
          <w:color w:val="00000A"/>
          <w:lang w:val="en-US" w:eastAsia="zh-TW"/>
        </w:rPr>
        <w:t xml:space="preserve">that </w:t>
      </w:r>
      <w:r w:rsidRPr="005B636C">
        <w:rPr>
          <w:rFonts w:ascii="Arial" w:eastAsia="Times New Roman" w:hAnsi="Arial" w:cs="Arial"/>
          <w:color w:val="00000A"/>
          <w:lang w:val="en-US" w:eastAsia="zh-TW"/>
        </w:rPr>
        <w:t xml:space="preserve">the greening might induce, and fear </w:t>
      </w:r>
      <w:r w:rsidR="00F47A56">
        <w:rPr>
          <w:rFonts w:ascii="Arial" w:eastAsia="Times New Roman" w:hAnsi="Arial" w:cs="Arial"/>
          <w:color w:val="00000A"/>
          <w:lang w:val="en-US" w:eastAsia="zh-TW"/>
        </w:rPr>
        <w:t xml:space="preserve">additional </w:t>
      </w:r>
      <w:r w:rsidR="00CA4C08">
        <w:rPr>
          <w:rFonts w:ascii="Arial" w:eastAsia="Times New Roman" w:hAnsi="Arial" w:cs="Arial"/>
          <w:color w:val="00000A"/>
          <w:lang w:val="en-US" w:eastAsia="zh-TW"/>
        </w:rPr>
        <w:t xml:space="preserve">environmental </w:t>
      </w:r>
      <w:r w:rsidR="00F47A56">
        <w:rPr>
          <w:rFonts w:ascii="Arial" w:eastAsia="Times New Roman" w:hAnsi="Arial" w:cs="Arial"/>
          <w:color w:val="00000A"/>
          <w:lang w:val="en-US" w:eastAsia="zh-TW"/>
        </w:rPr>
        <w:t>constraints</w:t>
      </w:r>
      <w:r w:rsidR="00CA4C08">
        <w:rPr>
          <w:rFonts w:ascii="Arial" w:eastAsia="Times New Roman" w:hAnsi="Arial" w:cs="Arial"/>
          <w:color w:val="00000A"/>
          <w:lang w:val="en-US" w:eastAsia="zh-TW"/>
        </w:rPr>
        <w:t xml:space="preserve">. </w:t>
      </w:r>
    </w:p>
    <w:p w:rsidR="00CA4C08" w:rsidRDefault="00CA4C08" w:rsidP="00814F8D">
      <w:pPr>
        <w:spacing w:after="0" w:line="240" w:lineRule="auto"/>
        <w:ind w:left="-567" w:right="-567"/>
        <w:jc w:val="both"/>
        <w:rPr>
          <w:rFonts w:ascii="Arial" w:eastAsia="Times New Roman" w:hAnsi="Arial" w:cs="Arial"/>
          <w:b/>
          <w:color w:val="00000A"/>
          <w:u w:val="single"/>
          <w:lang w:val="en-US" w:eastAsia="zh-TW"/>
        </w:rPr>
      </w:pPr>
    </w:p>
    <w:p w:rsidR="00814F8D" w:rsidRPr="00814F8D" w:rsidRDefault="00814F8D" w:rsidP="00814F8D">
      <w:pPr>
        <w:spacing w:after="0" w:line="240" w:lineRule="auto"/>
        <w:ind w:left="-567" w:right="-567"/>
        <w:jc w:val="both"/>
        <w:rPr>
          <w:rFonts w:ascii="Arial" w:eastAsia="Times New Roman" w:hAnsi="Arial" w:cs="Arial"/>
          <w:color w:val="00000A"/>
          <w:lang w:val="en-US" w:eastAsia="zh-TW"/>
        </w:rPr>
      </w:pPr>
      <w:r w:rsidRPr="00814F8D">
        <w:rPr>
          <w:rFonts w:ascii="Arial" w:eastAsia="Times New Roman" w:hAnsi="Arial" w:cs="Arial"/>
          <w:b/>
          <w:color w:val="00000A"/>
          <w:u w:val="single"/>
          <w:lang w:val="en-US" w:eastAsia="zh-TW"/>
        </w:rPr>
        <w:t>Key-words</w:t>
      </w:r>
      <w:r>
        <w:rPr>
          <w:rFonts w:ascii="Arial" w:eastAsia="Times New Roman" w:hAnsi="Arial" w:cs="Arial"/>
          <w:b/>
          <w:color w:val="00000A"/>
          <w:u w:val="single"/>
          <w:lang w:val="en-US" w:eastAsia="zh-TW"/>
        </w:rPr>
        <w:t>:</w:t>
      </w:r>
      <w:r w:rsidRPr="00814F8D">
        <w:rPr>
          <w:rFonts w:ascii="Arial" w:eastAsia="Times New Roman" w:hAnsi="Arial" w:cs="Arial"/>
          <w:b/>
          <w:color w:val="00000A"/>
          <w:lang w:val="en-US" w:eastAsia="zh-TW"/>
        </w:rPr>
        <w:t xml:space="preserve"> Common agricultural policy, environment, reform, greening</w:t>
      </w:r>
      <w:r w:rsidRPr="00814F8D">
        <w:rPr>
          <w:rFonts w:ascii="Arial" w:eastAsia="Times New Roman" w:hAnsi="Arial" w:cs="Arial"/>
          <w:color w:val="00000A"/>
          <w:lang w:val="en-US" w:eastAsia="zh-TW"/>
        </w:rPr>
        <w:t>.</w:t>
      </w:r>
    </w:p>
    <w:p w:rsidR="004409A4" w:rsidRPr="00814F8D" w:rsidRDefault="004409A4" w:rsidP="00AF685F">
      <w:pPr>
        <w:spacing w:after="0" w:line="240" w:lineRule="auto"/>
        <w:ind w:left="0"/>
        <w:jc w:val="both"/>
        <w:rPr>
          <w:rFonts w:ascii="Times New Roman" w:eastAsia="Times New Roman" w:hAnsi="Times New Roman" w:cs="Times New Roman"/>
          <w:b/>
          <w:bCs/>
          <w:color w:val="548DD4"/>
          <w:sz w:val="27"/>
          <w:szCs w:val="27"/>
          <w:lang w:val="en-US" w:eastAsia="fr-FR"/>
        </w:rPr>
      </w:pPr>
    </w:p>
    <w:p w:rsidR="004409A4" w:rsidRPr="00814F8D" w:rsidRDefault="004409A4" w:rsidP="00AF685F">
      <w:pPr>
        <w:spacing w:after="0" w:line="240" w:lineRule="auto"/>
        <w:ind w:left="0"/>
        <w:jc w:val="both"/>
        <w:rPr>
          <w:rFonts w:ascii="Times New Roman" w:eastAsia="Times New Roman" w:hAnsi="Times New Roman" w:cs="Times New Roman"/>
          <w:b/>
          <w:bCs/>
          <w:color w:val="548DD4"/>
          <w:sz w:val="27"/>
          <w:szCs w:val="27"/>
          <w:lang w:val="en-US" w:eastAsia="fr-FR"/>
        </w:rPr>
      </w:pPr>
    </w:p>
    <w:p w:rsidR="004409A4" w:rsidRPr="00814F8D" w:rsidRDefault="004409A4" w:rsidP="00AF685F">
      <w:pPr>
        <w:spacing w:after="0" w:line="240" w:lineRule="auto"/>
        <w:ind w:left="0"/>
        <w:jc w:val="both"/>
        <w:rPr>
          <w:rFonts w:ascii="Times New Roman" w:eastAsia="Times New Roman" w:hAnsi="Times New Roman" w:cs="Times New Roman"/>
          <w:b/>
          <w:bCs/>
          <w:color w:val="548DD4"/>
          <w:sz w:val="27"/>
          <w:szCs w:val="27"/>
          <w:lang w:val="en-US" w:eastAsia="fr-FR"/>
        </w:rPr>
      </w:pPr>
    </w:p>
    <w:p w:rsidR="004409A4" w:rsidRPr="00814F8D" w:rsidRDefault="004409A4" w:rsidP="00AF685F">
      <w:pPr>
        <w:spacing w:after="0" w:line="240" w:lineRule="auto"/>
        <w:ind w:left="0"/>
        <w:jc w:val="both"/>
        <w:rPr>
          <w:rFonts w:ascii="Times New Roman" w:eastAsia="Times New Roman" w:hAnsi="Times New Roman" w:cs="Times New Roman"/>
          <w:b/>
          <w:bCs/>
          <w:color w:val="548DD4"/>
          <w:sz w:val="27"/>
          <w:szCs w:val="27"/>
          <w:lang w:val="en-US" w:eastAsia="fr-FR"/>
        </w:rPr>
      </w:pPr>
    </w:p>
    <w:p w:rsidR="004409A4" w:rsidRPr="00814F8D" w:rsidRDefault="004409A4" w:rsidP="00AF685F">
      <w:pPr>
        <w:spacing w:after="0" w:line="240" w:lineRule="auto"/>
        <w:ind w:left="0"/>
        <w:jc w:val="both"/>
        <w:rPr>
          <w:rFonts w:ascii="Times New Roman" w:eastAsia="Times New Roman" w:hAnsi="Times New Roman" w:cs="Times New Roman"/>
          <w:b/>
          <w:bCs/>
          <w:color w:val="548DD4"/>
          <w:sz w:val="27"/>
          <w:szCs w:val="27"/>
          <w:lang w:val="en-US" w:eastAsia="fr-FR"/>
        </w:rPr>
      </w:pPr>
    </w:p>
    <w:p w:rsidR="004409A4" w:rsidRPr="00814F8D" w:rsidRDefault="004409A4" w:rsidP="00AF685F">
      <w:pPr>
        <w:spacing w:after="0" w:line="240" w:lineRule="auto"/>
        <w:ind w:left="0"/>
        <w:jc w:val="both"/>
        <w:rPr>
          <w:rFonts w:ascii="Times New Roman" w:eastAsia="Times New Roman" w:hAnsi="Times New Roman" w:cs="Times New Roman"/>
          <w:b/>
          <w:bCs/>
          <w:color w:val="548DD4"/>
          <w:sz w:val="27"/>
          <w:szCs w:val="27"/>
          <w:lang w:val="en-US" w:eastAsia="fr-FR"/>
        </w:rPr>
      </w:pPr>
    </w:p>
    <w:p w:rsidR="005023D8" w:rsidRPr="004363FB" w:rsidRDefault="004363FB" w:rsidP="00AF685F">
      <w:pPr>
        <w:pStyle w:val="Titre1"/>
        <w:ind w:left="0"/>
        <w:rPr>
          <w:b/>
          <w:bCs/>
        </w:rPr>
      </w:pPr>
      <w:bookmarkStart w:id="3" w:name="_Toc380696932"/>
      <w:r w:rsidRPr="004363FB">
        <w:rPr>
          <w:b/>
          <w:bCs/>
        </w:rPr>
        <w:t>Introduction</w:t>
      </w:r>
      <w:bookmarkEnd w:id="3"/>
    </w:p>
    <w:p w:rsidR="004363FB" w:rsidRPr="004363FB" w:rsidRDefault="004363FB" w:rsidP="00AF685F">
      <w:pPr>
        <w:spacing w:after="0" w:line="240" w:lineRule="auto"/>
        <w:ind w:left="0"/>
        <w:jc w:val="both"/>
        <w:rPr>
          <w:rFonts w:ascii="Times New Roman" w:eastAsia="Times New Roman" w:hAnsi="Times New Roman" w:cs="Times New Roman"/>
          <w:b/>
          <w:bCs/>
          <w:color w:val="548DD4"/>
          <w:sz w:val="27"/>
          <w:szCs w:val="27"/>
          <w:lang w:eastAsia="fr-FR"/>
        </w:rPr>
      </w:pPr>
    </w:p>
    <w:p w:rsidR="00A12100" w:rsidRPr="00CA6AE6" w:rsidRDefault="00A12100" w:rsidP="00D95E44">
      <w:pPr>
        <w:spacing w:after="0" w:line="240" w:lineRule="auto"/>
        <w:ind w:left="-567" w:right="-567" w:firstLine="567"/>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En 1957, le traité de Rome donne à la Politique Agricole Commune (PAC) une orientation productiviste, visant à assurer aux consommateurs un approvisionnement régulier en denrées </w:t>
      </w:r>
      <w:r w:rsidR="00F47A56">
        <w:rPr>
          <w:rFonts w:ascii="Arial" w:eastAsia="Times New Roman" w:hAnsi="Arial" w:cs="Arial"/>
          <w:color w:val="00000A"/>
          <w:lang w:eastAsia="zh-TW"/>
        </w:rPr>
        <w:t>alimentaires.</w:t>
      </w:r>
      <w:r w:rsidRPr="00CA6AE6">
        <w:rPr>
          <w:rFonts w:ascii="Arial" w:eastAsia="Times New Roman" w:hAnsi="Arial" w:cs="Arial"/>
          <w:color w:val="00000A"/>
          <w:lang w:eastAsia="zh-TW"/>
        </w:rPr>
        <w:t xml:space="preserve"> Les agriculteurs bénéficient d’aides et de systèmes leur garantissant des prix élevés</w:t>
      </w:r>
      <w:r w:rsidR="00F47A56">
        <w:rPr>
          <w:rFonts w:ascii="Arial" w:eastAsia="Times New Roman" w:hAnsi="Arial" w:cs="Arial"/>
          <w:color w:val="00000A"/>
          <w:lang w:eastAsia="zh-TW"/>
        </w:rPr>
        <w:t xml:space="preserve"> et stables</w:t>
      </w:r>
      <w:r w:rsidRPr="00CA6AE6">
        <w:rPr>
          <w:rFonts w:ascii="Arial" w:eastAsia="Times New Roman" w:hAnsi="Arial" w:cs="Arial"/>
          <w:color w:val="00000A"/>
          <w:lang w:eastAsia="zh-TW"/>
        </w:rPr>
        <w:t xml:space="preserve">, les encourageant à produire plus et à se moderniser. Certaines de ces incitations à l’intensification conduisent à l’accélération de la production d’externalités négatives telles que la surutilisation des ressources naturelles, les pollutions </w:t>
      </w:r>
      <w:r w:rsidR="00F47A56">
        <w:rPr>
          <w:rFonts w:ascii="Arial" w:eastAsia="Times New Roman" w:hAnsi="Arial" w:cs="Arial"/>
          <w:color w:val="00000A"/>
          <w:lang w:eastAsia="zh-TW"/>
        </w:rPr>
        <w:t xml:space="preserve">des sols et </w:t>
      </w:r>
      <w:r w:rsidRPr="00CA6AE6">
        <w:rPr>
          <w:rFonts w:ascii="Arial" w:eastAsia="Times New Roman" w:hAnsi="Arial" w:cs="Arial"/>
          <w:color w:val="00000A"/>
          <w:lang w:eastAsia="zh-TW"/>
        </w:rPr>
        <w:t xml:space="preserve">des eaux </w:t>
      </w:r>
      <w:r w:rsidR="00F47A56">
        <w:rPr>
          <w:rFonts w:ascii="Arial" w:eastAsia="Times New Roman" w:hAnsi="Arial" w:cs="Arial"/>
          <w:color w:val="00000A"/>
          <w:lang w:eastAsia="zh-TW"/>
        </w:rPr>
        <w:t xml:space="preserve">par les engrais et les </w:t>
      </w:r>
      <w:r w:rsidRPr="00CA6AE6">
        <w:rPr>
          <w:rFonts w:ascii="Arial" w:eastAsia="Times New Roman" w:hAnsi="Arial" w:cs="Arial"/>
          <w:color w:val="00000A"/>
          <w:lang w:eastAsia="zh-TW"/>
        </w:rPr>
        <w:t xml:space="preserve">pesticides </w:t>
      </w:r>
      <w:r w:rsidR="00F47A56">
        <w:rPr>
          <w:rFonts w:ascii="Arial" w:eastAsia="Times New Roman" w:hAnsi="Arial" w:cs="Arial"/>
          <w:color w:val="00000A"/>
          <w:lang w:eastAsia="zh-TW"/>
        </w:rPr>
        <w:t xml:space="preserve">chimiques, </w:t>
      </w:r>
      <w:r w:rsidRPr="00CA6AE6">
        <w:rPr>
          <w:rFonts w:ascii="Arial" w:eastAsia="Times New Roman" w:hAnsi="Arial" w:cs="Arial"/>
          <w:color w:val="00000A"/>
          <w:lang w:eastAsia="zh-TW"/>
        </w:rPr>
        <w:t>ou encore l’homogénéisation des semences cultivées</w:t>
      </w:r>
      <w:r w:rsidR="00F47A56">
        <w:rPr>
          <w:rFonts w:ascii="Arial" w:eastAsia="Times New Roman" w:hAnsi="Arial" w:cs="Arial"/>
          <w:color w:val="00000A"/>
          <w:lang w:eastAsia="zh-TW"/>
        </w:rPr>
        <w:t xml:space="preserve"> et des </w:t>
      </w:r>
      <w:proofErr w:type="gramStart"/>
      <w:r w:rsidR="00F47A56">
        <w:rPr>
          <w:rFonts w:ascii="Arial" w:eastAsia="Times New Roman" w:hAnsi="Arial" w:cs="Arial"/>
          <w:color w:val="00000A"/>
          <w:lang w:eastAsia="zh-TW"/>
        </w:rPr>
        <w:t>race</w:t>
      </w:r>
      <w:proofErr w:type="gramEnd"/>
      <w:r w:rsidRPr="00CA6AE6">
        <w:rPr>
          <w:rFonts w:ascii="Arial" w:eastAsia="Times New Roman" w:hAnsi="Arial" w:cs="Arial"/>
          <w:color w:val="00000A"/>
          <w:lang w:eastAsia="zh-TW"/>
        </w:rPr>
        <w:t xml:space="preserve">. Ainsi, dès les années 80, les impacts écologiques de l’agriculture alimentent de plus en plus les reproches adressés à la PAC. </w:t>
      </w:r>
    </w:p>
    <w:p w:rsidR="00A12100" w:rsidRPr="00CA6AE6" w:rsidRDefault="00D63B81" w:rsidP="00D95E44">
      <w:pPr>
        <w:spacing w:after="0" w:line="240" w:lineRule="auto"/>
        <w:ind w:left="-567" w:right="-567"/>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Nous aborderons dans cette synthèse </w:t>
      </w:r>
      <w:r w:rsidR="00F60042" w:rsidRPr="00CA6AE6">
        <w:rPr>
          <w:rFonts w:ascii="Arial" w:eastAsia="Times New Roman" w:hAnsi="Arial" w:cs="Arial"/>
          <w:color w:val="00000A"/>
          <w:lang w:eastAsia="zh-TW"/>
        </w:rPr>
        <w:t>la façon dont</w:t>
      </w:r>
      <w:r w:rsidRPr="00CA6AE6">
        <w:rPr>
          <w:rFonts w:ascii="Arial" w:eastAsia="Times New Roman" w:hAnsi="Arial" w:cs="Arial"/>
          <w:color w:val="00000A"/>
          <w:lang w:eastAsia="zh-TW"/>
        </w:rPr>
        <w:t xml:space="preserve"> c</w:t>
      </w:r>
      <w:r w:rsidR="00A12100" w:rsidRPr="00CA6AE6">
        <w:rPr>
          <w:rFonts w:ascii="Arial" w:eastAsia="Times New Roman" w:hAnsi="Arial" w:cs="Arial"/>
          <w:color w:val="00000A"/>
          <w:lang w:eastAsia="zh-TW"/>
        </w:rPr>
        <w:t xml:space="preserve">es </w:t>
      </w:r>
      <w:r w:rsidR="002E17FA" w:rsidRPr="00CA6AE6">
        <w:rPr>
          <w:rFonts w:ascii="Arial" w:eastAsia="Times New Roman" w:hAnsi="Arial" w:cs="Arial"/>
          <w:color w:val="00000A"/>
          <w:lang w:eastAsia="zh-TW"/>
        </w:rPr>
        <w:t>critiques</w:t>
      </w:r>
      <w:r w:rsidR="00A12100" w:rsidRPr="00CA6AE6">
        <w:rPr>
          <w:rFonts w:ascii="Arial" w:eastAsia="Times New Roman" w:hAnsi="Arial" w:cs="Arial"/>
          <w:color w:val="00000A"/>
          <w:lang w:eastAsia="zh-TW"/>
        </w:rPr>
        <w:t xml:space="preserve"> ont poussé à l’intégration progressive d’enjeux environnementaux au cours des différentes réformes</w:t>
      </w:r>
      <w:r w:rsidR="002E17FA" w:rsidRPr="00CA6AE6">
        <w:rPr>
          <w:rFonts w:ascii="Arial" w:eastAsia="Times New Roman" w:hAnsi="Arial" w:cs="Arial"/>
          <w:color w:val="00000A"/>
          <w:lang w:eastAsia="zh-TW"/>
        </w:rPr>
        <w:t>,</w:t>
      </w:r>
      <w:r w:rsidR="00A12100" w:rsidRPr="00CA6AE6">
        <w:rPr>
          <w:rFonts w:ascii="Arial" w:eastAsia="Times New Roman" w:hAnsi="Arial" w:cs="Arial"/>
          <w:color w:val="00000A"/>
          <w:lang w:eastAsia="zh-TW"/>
        </w:rPr>
        <w:t xml:space="preserve"> pour aboutir </w:t>
      </w:r>
      <w:r w:rsidR="002E17FA" w:rsidRPr="00CA6AE6">
        <w:rPr>
          <w:rFonts w:ascii="Arial" w:eastAsia="Times New Roman" w:hAnsi="Arial" w:cs="Arial"/>
          <w:color w:val="00000A"/>
          <w:lang w:eastAsia="zh-TW"/>
        </w:rPr>
        <w:t xml:space="preserve">aujourd’hui </w:t>
      </w:r>
      <w:r w:rsidR="00A12100" w:rsidRPr="00CA6AE6">
        <w:rPr>
          <w:rFonts w:ascii="Arial" w:eastAsia="Times New Roman" w:hAnsi="Arial" w:cs="Arial"/>
          <w:color w:val="00000A"/>
          <w:lang w:eastAsia="zh-TW"/>
        </w:rPr>
        <w:t>à la notion de « verdissement » de la PAC.</w:t>
      </w:r>
      <w:r w:rsidR="00AB1655" w:rsidRPr="00CA6AE6">
        <w:rPr>
          <w:rFonts w:ascii="Arial" w:eastAsia="Times New Roman" w:hAnsi="Arial" w:cs="Arial"/>
          <w:color w:val="00000A"/>
          <w:lang w:eastAsia="zh-TW"/>
        </w:rPr>
        <w:t xml:space="preserve"> </w:t>
      </w:r>
      <w:r w:rsidR="002E17FA" w:rsidRPr="00CA6AE6">
        <w:rPr>
          <w:rFonts w:ascii="Arial" w:eastAsia="Times New Roman" w:hAnsi="Arial" w:cs="Arial"/>
          <w:color w:val="00000A"/>
          <w:lang w:eastAsia="zh-TW"/>
        </w:rPr>
        <w:t>Nous détaillerons enfin comment c</w:t>
      </w:r>
      <w:r w:rsidR="00AB1655" w:rsidRPr="00CA6AE6">
        <w:rPr>
          <w:rFonts w:ascii="Arial" w:eastAsia="Times New Roman" w:hAnsi="Arial" w:cs="Arial"/>
          <w:color w:val="00000A"/>
          <w:lang w:eastAsia="zh-TW"/>
        </w:rPr>
        <w:t xml:space="preserve">ette nouvelle orientation est </w:t>
      </w:r>
      <w:r w:rsidR="00CB0B47" w:rsidRPr="00CA6AE6">
        <w:rPr>
          <w:rFonts w:ascii="Arial" w:eastAsia="Times New Roman" w:hAnsi="Arial" w:cs="Arial"/>
          <w:color w:val="00000A"/>
          <w:lang w:eastAsia="zh-TW"/>
        </w:rPr>
        <w:t>perçue par les acteurs concernant son application et</w:t>
      </w:r>
      <w:r w:rsidR="002E17FA" w:rsidRPr="00CA6AE6">
        <w:rPr>
          <w:rFonts w:ascii="Arial" w:eastAsia="Times New Roman" w:hAnsi="Arial" w:cs="Arial"/>
          <w:color w:val="00000A"/>
          <w:lang w:eastAsia="zh-TW"/>
        </w:rPr>
        <w:t xml:space="preserve"> son efficacité.</w:t>
      </w:r>
    </w:p>
    <w:p w:rsidR="00A12100" w:rsidRPr="004363FB" w:rsidRDefault="00A12100" w:rsidP="00CA6AE6">
      <w:pPr>
        <w:pStyle w:val="Titre1"/>
        <w:numPr>
          <w:ilvl w:val="0"/>
          <w:numId w:val="11"/>
        </w:numPr>
        <w:rPr>
          <w:b/>
          <w:bCs/>
        </w:rPr>
      </w:pPr>
      <w:bookmarkStart w:id="4" w:name="_Toc380696933"/>
      <w:r w:rsidRPr="004363FB">
        <w:rPr>
          <w:b/>
          <w:bCs/>
        </w:rPr>
        <w:t>L’intégration progressive de l’environnement dans la PAC</w:t>
      </w:r>
      <w:bookmarkEnd w:id="4"/>
    </w:p>
    <w:p w:rsidR="005023D8" w:rsidRPr="004363FB" w:rsidRDefault="005023D8" w:rsidP="00AF685F">
      <w:pPr>
        <w:pStyle w:val="Paragraphedeliste"/>
        <w:spacing w:after="0" w:line="240" w:lineRule="auto"/>
        <w:ind w:left="0"/>
        <w:jc w:val="both"/>
        <w:rPr>
          <w:rFonts w:ascii="Times New Roman" w:eastAsia="Times New Roman" w:hAnsi="Times New Roman" w:cs="Times New Roman"/>
          <w:color w:val="00000A"/>
          <w:sz w:val="24"/>
          <w:szCs w:val="24"/>
          <w:lang w:eastAsia="fr-FR"/>
        </w:rPr>
      </w:pPr>
    </w:p>
    <w:p w:rsidR="00A12100" w:rsidRPr="004363FB" w:rsidRDefault="00CA6AE6" w:rsidP="00AF685F">
      <w:pPr>
        <w:pStyle w:val="Titre2"/>
        <w:ind w:left="0"/>
        <w:rPr>
          <w:lang w:eastAsia="fr-FR"/>
        </w:rPr>
      </w:pPr>
      <w:bookmarkStart w:id="5" w:name="_Toc380696934"/>
      <w:r w:rsidRPr="00CA6AE6">
        <w:rPr>
          <w:bCs/>
          <w:lang w:eastAsia="fr-FR"/>
        </w:rPr>
        <w:t>1.2.</w:t>
      </w:r>
      <w:r>
        <w:rPr>
          <w:b w:val="0"/>
          <w:bCs/>
          <w:lang w:eastAsia="fr-FR"/>
        </w:rPr>
        <w:t xml:space="preserve"> </w:t>
      </w:r>
      <w:r w:rsidR="00A12100" w:rsidRPr="004363FB">
        <w:rPr>
          <w:bCs/>
          <w:lang w:eastAsia="fr-FR"/>
        </w:rPr>
        <w:t xml:space="preserve">Des premières aides environnementales à la réforme de Mac </w:t>
      </w:r>
      <w:proofErr w:type="spellStart"/>
      <w:r w:rsidR="00A12100" w:rsidRPr="004363FB">
        <w:rPr>
          <w:bCs/>
          <w:lang w:eastAsia="fr-FR"/>
        </w:rPr>
        <w:t>Sharry</w:t>
      </w:r>
      <w:proofErr w:type="spellEnd"/>
      <w:r w:rsidR="00A12100" w:rsidRPr="004363FB">
        <w:rPr>
          <w:bCs/>
          <w:lang w:eastAsia="fr-FR"/>
        </w:rPr>
        <w:t> : reconnaissance de la double mission de l’agriculteur</w:t>
      </w:r>
      <w:r w:rsidR="004B4072" w:rsidRPr="004363FB">
        <w:rPr>
          <w:lang w:eastAsia="fr-FR"/>
        </w:rPr>
        <w:t>.</w:t>
      </w:r>
      <w:bookmarkEnd w:id="5"/>
    </w:p>
    <w:p w:rsidR="005023D8" w:rsidRPr="00CA6AE6" w:rsidRDefault="00F47A56" w:rsidP="00D95E44">
      <w:pPr>
        <w:spacing w:after="0" w:line="240" w:lineRule="auto"/>
        <w:ind w:left="-567" w:right="-567" w:firstLine="567"/>
        <w:jc w:val="both"/>
        <w:rPr>
          <w:rFonts w:ascii="Arial" w:eastAsia="Times New Roman" w:hAnsi="Arial" w:cs="Arial"/>
          <w:color w:val="00000A"/>
          <w:lang w:eastAsia="zh-TW"/>
        </w:rPr>
      </w:pPr>
      <w:r>
        <w:rPr>
          <w:rFonts w:ascii="Arial" w:eastAsia="Times New Roman" w:hAnsi="Arial" w:cs="Arial"/>
          <w:color w:val="00000A"/>
          <w:lang w:eastAsia="zh-TW"/>
        </w:rPr>
        <w:t xml:space="preserve">Même si son importance était suggérée </w:t>
      </w:r>
      <w:r w:rsidR="00A12100" w:rsidRPr="00CA6AE6">
        <w:rPr>
          <w:rFonts w:ascii="Arial" w:eastAsia="Times New Roman" w:hAnsi="Arial" w:cs="Arial"/>
          <w:color w:val="00000A"/>
          <w:lang w:eastAsia="zh-TW"/>
        </w:rPr>
        <w:t xml:space="preserve">de manière implicite </w:t>
      </w:r>
      <w:r>
        <w:rPr>
          <w:rFonts w:ascii="Arial" w:eastAsia="Times New Roman" w:hAnsi="Arial" w:cs="Arial"/>
          <w:color w:val="00000A"/>
          <w:lang w:eastAsia="zh-TW"/>
        </w:rPr>
        <w:t>dès</w:t>
      </w:r>
      <w:r w:rsidR="00A12100" w:rsidRPr="00CA6AE6">
        <w:rPr>
          <w:rFonts w:ascii="Arial" w:eastAsia="Times New Roman" w:hAnsi="Arial" w:cs="Arial"/>
          <w:color w:val="00000A"/>
          <w:lang w:eastAsia="zh-TW"/>
        </w:rPr>
        <w:t>1975 avec la politique de la montagne et des zones défavorisées, c</w:t>
      </w:r>
      <w:r>
        <w:rPr>
          <w:rFonts w:ascii="Arial" w:eastAsia="Times New Roman" w:hAnsi="Arial" w:cs="Arial"/>
          <w:color w:val="00000A"/>
          <w:lang w:eastAsia="zh-TW"/>
        </w:rPr>
        <w:t>e n’</w:t>
      </w:r>
      <w:r w:rsidR="00A12100" w:rsidRPr="00CA6AE6">
        <w:rPr>
          <w:rFonts w:ascii="Arial" w:eastAsia="Times New Roman" w:hAnsi="Arial" w:cs="Arial"/>
          <w:color w:val="00000A"/>
          <w:lang w:eastAsia="zh-TW"/>
        </w:rPr>
        <w:t xml:space="preserve">est </w:t>
      </w:r>
      <w:r>
        <w:rPr>
          <w:rFonts w:ascii="Arial" w:eastAsia="Times New Roman" w:hAnsi="Arial" w:cs="Arial"/>
          <w:color w:val="00000A"/>
          <w:lang w:eastAsia="zh-TW"/>
        </w:rPr>
        <w:t>qu’</w:t>
      </w:r>
      <w:r w:rsidR="00A12100" w:rsidRPr="00CA6AE6">
        <w:rPr>
          <w:rFonts w:ascii="Arial" w:eastAsia="Times New Roman" w:hAnsi="Arial" w:cs="Arial"/>
          <w:color w:val="00000A"/>
          <w:lang w:eastAsia="zh-TW"/>
        </w:rPr>
        <w:t xml:space="preserve">en 1985 que </w:t>
      </w:r>
      <w:r>
        <w:rPr>
          <w:rFonts w:ascii="Arial" w:eastAsia="Times New Roman" w:hAnsi="Arial" w:cs="Arial"/>
          <w:color w:val="00000A"/>
          <w:lang w:eastAsia="zh-TW"/>
        </w:rPr>
        <w:t xml:space="preserve">l’environnement </w:t>
      </w:r>
      <w:r w:rsidR="00A12100" w:rsidRPr="00CA6AE6">
        <w:rPr>
          <w:rFonts w:ascii="Arial" w:eastAsia="Times New Roman" w:hAnsi="Arial" w:cs="Arial"/>
          <w:color w:val="00000A"/>
          <w:lang w:eastAsia="zh-TW"/>
        </w:rPr>
        <w:t xml:space="preserve">est formellement </w:t>
      </w:r>
      <w:r>
        <w:rPr>
          <w:rFonts w:ascii="Arial" w:eastAsia="Times New Roman" w:hAnsi="Arial" w:cs="Arial"/>
          <w:color w:val="00000A"/>
          <w:lang w:eastAsia="zh-TW"/>
        </w:rPr>
        <w:t xml:space="preserve">reconnu et </w:t>
      </w:r>
      <w:r w:rsidR="00A12100" w:rsidRPr="00CA6AE6">
        <w:rPr>
          <w:rFonts w:ascii="Arial" w:eastAsia="Times New Roman" w:hAnsi="Arial" w:cs="Arial"/>
          <w:color w:val="00000A"/>
          <w:lang w:eastAsia="zh-TW"/>
        </w:rPr>
        <w:t>intégré au sein de la PAC</w:t>
      </w:r>
      <w:r w:rsidR="00814F8D">
        <w:rPr>
          <w:rFonts w:ascii="Arial" w:eastAsia="Times New Roman" w:hAnsi="Arial" w:cs="Arial"/>
          <w:color w:val="00000A"/>
          <w:lang w:eastAsia="zh-TW"/>
        </w:rPr>
        <w:t xml:space="preserve"> (</w:t>
      </w:r>
      <w:proofErr w:type="spellStart"/>
      <w:r w:rsidR="00814F8D">
        <w:rPr>
          <w:rFonts w:ascii="Arial" w:eastAsia="Times New Roman" w:hAnsi="Arial" w:cs="Arial"/>
          <w:color w:val="00000A"/>
          <w:lang w:eastAsia="zh-TW"/>
        </w:rPr>
        <w:t>Habran</w:t>
      </w:r>
      <w:proofErr w:type="spellEnd"/>
      <w:r w:rsidR="00814F8D">
        <w:rPr>
          <w:rFonts w:ascii="Arial" w:eastAsia="Times New Roman" w:hAnsi="Arial" w:cs="Arial"/>
          <w:color w:val="00000A"/>
          <w:lang w:eastAsia="zh-TW"/>
        </w:rPr>
        <w:t>, 2013)</w:t>
      </w:r>
      <w:r w:rsidR="00A12100" w:rsidRPr="00CA6AE6">
        <w:rPr>
          <w:rFonts w:ascii="Arial" w:eastAsia="Times New Roman" w:hAnsi="Arial" w:cs="Arial"/>
          <w:color w:val="00000A"/>
          <w:lang w:eastAsia="zh-TW"/>
        </w:rPr>
        <w:t xml:space="preserve">. Le règlement sur la modernisation des exploitations agricoles rapporte que </w:t>
      </w:r>
      <w:r w:rsidR="00A12100" w:rsidRPr="008D6D3C">
        <w:rPr>
          <w:rFonts w:ascii="Arial" w:eastAsia="Times New Roman" w:hAnsi="Arial" w:cs="Arial"/>
          <w:i/>
          <w:color w:val="00000A"/>
          <w:lang w:eastAsia="zh-TW"/>
        </w:rPr>
        <w:t>«  les Etats membres sont autorisés à introduire des régimes spéciaux nationaux dans des zones sensibles du point de vue de l’environnement »</w:t>
      </w:r>
      <w:r w:rsidR="00A12100" w:rsidRPr="00CA6AE6">
        <w:rPr>
          <w:rFonts w:ascii="Arial" w:eastAsia="Times New Roman" w:hAnsi="Arial" w:cs="Arial"/>
          <w:color w:val="00000A"/>
          <w:lang w:eastAsia="zh-TW"/>
        </w:rPr>
        <w:t xml:space="preserve"> (règlement CEE n° 797/85, Art 19). C’est la première fois que des aides pourront être versées en contrepartie d’un service à portée environnementale.</w:t>
      </w:r>
    </w:p>
    <w:p w:rsidR="00CA4C08" w:rsidRDefault="00CA4C08" w:rsidP="00D95E44">
      <w:pPr>
        <w:spacing w:after="0" w:line="240" w:lineRule="auto"/>
        <w:ind w:left="-567" w:right="-567"/>
        <w:jc w:val="both"/>
        <w:rPr>
          <w:rFonts w:ascii="Arial" w:eastAsia="Times New Roman" w:hAnsi="Arial" w:cs="Arial"/>
          <w:color w:val="00000A"/>
          <w:lang w:eastAsia="zh-TW"/>
        </w:rPr>
      </w:pPr>
    </w:p>
    <w:p w:rsidR="00A12100" w:rsidRPr="00CA6AE6" w:rsidRDefault="00A12100" w:rsidP="00CA4C08">
      <w:pPr>
        <w:spacing w:after="0" w:line="240" w:lineRule="auto"/>
        <w:ind w:left="-567" w:right="-567" w:firstLine="567"/>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La réforme « Mac </w:t>
      </w:r>
      <w:proofErr w:type="spellStart"/>
      <w:r w:rsidRPr="00CA6AE6">
        <w:rPr>
          <w:rFonts w:ascii="Arial" w:eastAsia="Times New Roman" w:hAnsi="Arial" w:cs="Arial"/>
          <w:color w:val="00000A"/>
          <w:lang w:eastAsia="zh-TW"/>
        </w:rPr>
        <w:t>Sharry</w:t>
      </w:r>
      <w:proofErr w:type="spellEnd"/>
      <w:r w:rsidRPr="00CA6AE6">
        <w:rPr>
          <w:rFonts w:ascii="Arial" w:eastAsia="Times New Roman" w:hAnsi="Arial" w:cs="Arial"/>
          <w:color w:val="00000A"/>
          <w:lang w:eastAsia="zh-TW"/>
        </w:rPr>
        <w:t> » de 1992 va par la suite</w:t>
      </w:r>
      <w:r w:rsidR="004B4072" w:rsidRPr="00CA6AE6">
        <w:rPr>
          <w:rFonts w:ascii="Arial" w:eastAsia="Times New Roman" w:hAnsi="Arial" w:cs="Arial"/>
          <w:color w:val="00000A"/>
          <w:lang w:eastAsia="zh-TW"/>
        </w:rPr>
        <w:t xml:space="preserve"> introduire une double rupture </w:t>
      </w:r>
      <w:r w:rsidR="005023D8" w:rsidRPr="00CA6AE6">
        <w:rPr>
          <w:rFonts w:ascii="Arial" w:eastAsia="Times New Roman" w:hAnsi="Arial" w:cs="Arial"/>
          <w:color w:val="00000A"/>
          <w:lang w:eastAsia="zh-TW"/>
        </w:rPr>
        <w:t>: réduire</w:t>
      </w:r>
      <w:r w:rsidRPr="00CA6AE6">
        <w:rPr>
          <w:rFonts w:ascii="Arial" w:eastAsia="Times New Roman" w:hAnsi="Arial" w:cs="Arial"/>
          <w:color w:val="00000A"/>
          <w:lang w:eastAsia="zh-TW"/>
        </w:rPr>
        <w:t xml:space="preserve"> la producti</w:t>
      </w:r>
      <w:r w:rsidR="005023D8" w:rsidRPr="00CA6AE6">
        <w:rPr>
          <w:rFonts w:ascii="Arial" w:eastAsia="Times New Roman" w:hAnsi="Arial" w:cs="Arial"/>
          <w:color w:val="00000A"/>
          <w:lang w:eastAsia="zh-TW"/>
        </w:rPr>
        <w:t xml:space="preserve">on agricole et prendre en compte son </w:t>
      </w:r>
      <w:r w:rsidRPr="00CA6AE6">
        <w:rPr>
          <w:rFonts w:ascii="Arial" w:eastAsia="Times New Roman" w:hAnsi="Arial" w:cs="Arial"/>
          <w:color w:val="00000A"/>
          <w:lang w:eastAsia="zh-TW"/>
        </w:rPr>
        <w:t>incidence sur l’environnement. En premier lieu, elle entraine le passage progressif d’un régime de soutien par les prix à des aides directes au revenu partiellement découplé</w:t>
      </w:r>
      <w:r w:rsidR="005023D8" w:rsidRPr="00CA6AE6">
        <w:rPr>
          <w:rFonts w:ascii="Arial" w:eastAsia="Times New Roman" w:hAnsi="Arial" w:cs="Arial"/>
          <w:color w:val="00000A"/>
          <w:lang w:eastAsia="zh-TW"/>
        </w:rPr>
        <w:t>es</w:t>
      </w:r>
      <w:r w:rsidRPr="00CA6AE6">
        <w:rPr>
          <w:rFonts w:ascii="Arial" w:eastAsia="Times New Roman" w:hAnsi="Arial" w:cs="Arial"/>
          <w:color w:val="00000A"/>
          <w:lang w:eastAsia="zh-TW"/>
        </w:rPr>
        <w:t xml:space="preserve"> de la production. En second lieu, la réforme introduit le recours à des méthodes de production plus respectueuses de l’environnement. On observe par exemple l’établissement de conditions d’extensification pour recevoir les aides (gel tournant des terres), ou encore la mise en place de mesures </w:t>
      </w:r>
      <w:proofErr w:type="spellStart"/>
      <w:r w:rsidRPr="00CA6AE6">
        <w:rPr>
          <w:rFonts w:ascii="Arial" w:eastAsia="Times New Roman" w:hAnsi="Arial" w:cs="Arial"/>
          <w:color w:val="00000A"/>
          <w:lang w:eastAsia="zh-TW"/>
        </w:rPr>
        <w:t>agri-environnementales</w:t>
      </w:r>
      <w:proofErr w:type="spellEnd"/>
      <w:r w:rsidRPr="00CA6AE6">
        <w:rPr>
          <w:rFonts w:ascii="Arial" w:eastAsia="Times New Roman" w:hAnsi="Arial" w:cs="Arial"/>
          <w:color w:val="00000A"/>
          <w:lang w:eastAsia="zh-TW"/>
        </w:rPr>
        <w:t xml:space="preserve"> qui incitent les agriculteurs à aller au-delà des pratiques habituelles dans la protection de l’environnement et l’entretien des campagnes. </w:t>
      </w:r>
    </w:p>
    <w:p w:rsidR="00CA4C08" w:rsidRDefault="00CA4C08" w:rsidP="00D95E44">
      <w:pPr>
        <w:spacing w:after="0" w:line="240" w:lineRule="auto"/>
        <w:ind w:left="-567" w:right="-567"/>
        <w:jc w:val="both"/>
        <w:rPr>
          <w:rFonts w:ascii="Arial" w:eastAsia="Times New Roman" w:hAnsi="Arial" w:cs="Arial"/>
          <w:color w:val="00000A"/>
          <w:lang w:eastAsia="zh-TW"/>
        </w:rPr>
      </w:pPr>
    </w:p>
    <w:p w:rsidR="00A12100" w:rsidRPr="00CA6AE6" w:rsidRDefault="00A12100" w:rsidP="00CA4C08">
      <w:pPr>
        <w:spacing w:after="0" w:line="240" w:lineRule="auto"/>
        <w:ind w:left="-567" w:right="-567" w:firstLine="567"/>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Ainsi, cette réforme permet de reconnaitre une double mission aux agriculteurs : une activité de production et une activité de protection de l’environnement et de développement rural. L’agriculteur devient alors </w:t>
      </w:r>
      <w:r w:rsidR="00F47A56">
        <w:rPr>
          <w:rFonts w:ascii="Arial" w:eastAsia="Times New Roman" w:hAnsi="Arial" w:cs="Arial"/>
          <w:color w:val="00000A"/>
          <w:lang w:eastAsia="zh-TW"/>
        </w:rPr>
        <w:t xml:space="preserve">aussi, mais en partie seulement, un acteur de la gestion </w:t>
      </w:r>
      <w:r w:rsidRPr="00CA6AE6">
        <w:rPr>
          <w:rFonts w:ascii="Arial" w:eastAsia="Times New Roman" w:hAnsi="Arial" w:cs="Arial"/>
          <w:color w:val="00000A"/>
          <w:lang w:eastAsia="zh-TW"/>
        </w:rPr>
        <w:t xml:space="preserve">de l’environnement : </w:t>
      </w:r>
      <w:r w:rsidRPr="008D6D3C">
        <w:rPr>
          <w:rFonts w:ascii="Arial" w:eastAsia="Times New Roman" w:hAnsi="Arial" w:cs="Arial"/>
          <w:i/>
          <w:color w:val="00000A"/>
          <w:lang w:eastAsia="zh-TW"/>
        </w:rPr>
        <w:t>« les mesures visées par le règlement doivent inciter les agriculteurs à souscrire des engagements concernant une agriculture compatible avec les exigences de la protection de l’environnement et de l’entretien de l’espace naturel et ainsi contribuer à l’équilibre des marchés »</w:t>
      </w:r>
      <w:r w:rsidRPr="00CA6AE6">
        <w:rPr>
          <w:rFonts w:ascii="Arial" w:eastAsia="Times New Roman" w:hAnsi="Arial" w:cs="Arial"/>
          <w:color w:val="00000A"/>
          <w:lang w:eastAsia="zh-TW"/>
        </w:rPr>
        <w:t xml:space="preserve"> (règlement (CEE) n° 2078/92).</w:t>
      </w:r>
    </w:p>
    <w:p w:rsidR="00A12100" w:rsidRPr="004363FB" w:rsidRDefault="00A12100" w:rsidP="00AF685F">
      <w:pPr>
        <w:spacing w:after="0" w:line="240" w:lineRule="auto"/>
        <w:ind w:left="0"/>
        <w:jc w:val="both"/>
        <w:rPr>
          <w:rFonts w:ascii="Times New Roman" w:eastAsia="Times New Roman" w:hAnsi="Times New Roman" w:cs="Times New Roman"/>
          <w:color w:val="00000A"/>
          <w:sz w:val="24"/>
          <w:szCs w:val="24"/>
          <w:lang w:eastAsia="fr-FR"/>
        </w:rPr>
      </w:pPr>
    </w:p>
    <w:p w:rsidR="00A12100" w:rsidRPr="004363FB" w:rsidRDefault="00CA6AE6" w:rsidP="00AF685F">
      <w:pPr>
        <w:pStyle w:val="Titre2"/>
        <w:ind w:left="0"/>
        <w:rPr>
          <w:lang w:eastAsia="fr-FR"/>
        </w:rPr>
      </w:pPr>
      <w:bookmarkStart w:id="6" w:name="_Toc380696935"/>
      <w:r w:rsidRPr="00CA6AE6">
        <w:rPr>
          <w:bCs/>
          <w:lang w:eastAsia="fr-FR"/>
        </w:rPr>
        <w:t>1.2.</w:t>
      </w:r>
      <w:r>
        <w:rPr>
          <w:b w:val="0"/>
          <w:bCs/>
          <w:lang w:eastAsia="fr-FR"/>
        </w:rPr>
        <w:t xml:space="preserve"> </w:t>
      </w:r>
      <w:r w:rsidR="00A12100" w:rsidRPr="004363FB">
        <w:rPr>
          <w:bCs/>
          <w:lang w:eastAsia="fr-FR"/>
        </w:rPr>
        <w:t>La réforme de l’Agenda 2000 : référence au caractère multifonctionnel de l’agriculture</w:t>
      </w:r>
      <w:bookmarkEnd w:id="6"/>
    </w:p>
    <w:p w:rsidR="00A12100" w:rsidRPr="00CA6AE6" w:rsidRDefault="00A12100" w:rsidP="00D95E44">
      <w:pPr>
        <w:spacing w:after="0" w:line="240" w:lineRule="auto"/>
        <w:ind w:left="-567" w:right="-567" w:firstLine="567"/>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L’Agenda 2000 repose sur le succès très relatif de la réforme Mac </w:t>
      </w:r>
      <w:proofErr w:type="spellStart"/>
      <w:r w:rsidRPr="00CA6AE6">
        <w:rPr>
          <w:rFonts w:ascii="Arial" w:eastAsia="Times New Roman" w:hAnsi="Arial" w:cs="Arial"/>
          <w:color w:val="00000A"/>
          <w:lang w:eastAsia="zh-TW"/>
        </w:rPr>
        <w:t>Sharry</w:t>
      </w:r>
      <w:proofErr w:type="spellEnd"/>
      <w:r w:rsidRPr="00CA6AE6">
        <w:rPr>
          <w:rFonts w:ascii="Arial" w:eastAsia="Times New Roman" w:hAnsi="Arial" w:cs="Arial"/>
          <w:color w:val="00000A"/>
          <w:lang w:eastAsia="zh-TW"/>
        </w:rPr>
        <w:t xml:space="preserve"> et poursuit le processus d’intégration de l’environnement. </w:t>
      </w:r>
    </w:p>
    <w:p w:rsidR="00A12100" w:rsidRPr="00CA6AE6" w:rsidRDefault="00A12100" w:rsidP="00D95E44">
      <w:pPr>
        <w:spacing w:after="0" w:line="240" w:lineRule="auto"/>
        <w:ind w:left="-567" w:right="-567"/>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Dans un premier temps, la reconnaissance du caractère multifonctionnel de l’agriculture a pour but de légitimer les aides de la PAC dans la perspective des prochaines négociations commerciales </w:t>
      </w:r>
      <w:r w:rsidR="00F47A56">
        <w:rPr>
          <w:rFonts w:ascii="Arial" w:eastAsia="Times New Roman" w:hAnsi="Arial" w:cs="Arial"/>
          <w:color w:val="00000A"/>
          <w:lang w:eastAsia="zh-TW"/>
        </w:rPr>
        <w:t>à</w:t>
      </w:r>
      <w:r w:rsidRPr="00CA6AE6">
        <w:rPr>
          <w:rFonts w:ascii="Arial" w:eastAsia="Times New Roman" w:hAnsi="Arial" w:cs="Arial"/>
          <w:color w:val="00000A"/>
          <w:lang w:eastAsia="zh-TW"/>
        </w:rPr>
        <w:t xml:space="preserve"> l’Organisation Mondiale du </w:t>
      </w:r>
      <w:r w:rsidRPr="00CA6AE6">
        <w:rPr>
          <w:rFonts w:ascii="Arial" w:eastAsia="Times New Roman" w:hAnsi="Arial" w:cs="Arial"/>
          <w:color w:val="00000A"/>
          <w:lang w:eastAsia="zh-TW"/>
        </w:rPr>
        <w:lastRenderedPageBreak/>
        <w:t>Commerce (OMC)</w:t>
      </w:r>
      <w:r w:rsidR="00F47A56">
        <w:rPr>
          <w:rStyle w:val="Appelnotedebasdep"/>
          <w:rFonts w:ascii="Arial" w:eastAsia="Times New Roman" w:hAnsi="Arial" w:cs="Arial"/>
          <w:color w:val="00000A"/>
          <w:lang w:eastAsia="zh-TW"/>
        </w:rPr>
        <w:footnoteReference w:id="1"/>
      </w:r>
      <w:r w:rsidRPr="00CA6AE6">
        <w:rPr>
          <w:rFonts w:ascii="Arial" w:eastAsia="Times New Roman" w:hAnsi="Arial" w:cs="Arial"/>
          <w:color w:val="00000A"/>
          <w:lang w:eastAsia="zh-TW"/>
        </w:rPr>
        <w:t>. L’Union Européenne (UE) plaide alors pour la prise en compte de valeurs non marchandes de l’agriculture, qui échappent aux lois du marché et remplissent ainsi des fonctions d’intérêt collectif. Dans sa conception la plus large, les services rendus par l’agriculture incluent l’aménagement du territoire, la souveraine</w:t>
      </w:r>
      <w:r w:rsidR="00310CFA" w:rsidRPr="00CA6AE6">
        <w:rPr>
          <w:rFonts w:ascii="Arial" w:eastAsia="Times New Roman" w:hAnsi="Arial" w:cs="Arial"/>
          <w:color w:val="00000A"/>
          <w:lang w:eastAsia="zh-TW"/>
        </w:rPr>
        <w:t>té</w:t>
      </w:r>
      <w:r w:rsidRPr="00CA6AE6">
        <w:rPr>
          <w:rFonts w:ascii="Arial" w:eastAsia="Times New Roman" w:hAnsi="Arial" w:cs="Arial"/>
          <w:color w:val="00000A"/>
          <w:lang w:eastAsia="zh-TW"/>
        </w:rPr>
        <w:t xml:space="preserve"> alimentaire et la lutte contre le chômage. La protection de l’environnement compte parmi ces services via la production d’externalités positives (conservation de la biodiversité en maintenant les espaces ouverts, lutte contre les catastrophes naturelles, entretien de l’espace et des paysages…).</w:t>
      </w:r>
    </w:p>
    <w:p w:rsidR="00CA4C08" w:rsidRDefault="00CA4C08" w:rsidP="00D95E44">
      <w:pPr>
        <w:spacing w:after="0" w:line="240" w:lineRule="auto"/>
        <w:ind w:left="-567" w:right="-567"/>
        <w:jc w:val="both"/>
        <w:rPr>
          <w:rFonts w:ascii="Arial" w:eastAsia="Times New Roman" w:hAnsi="Arial" w:cs="Arial"/>
          <w:color w:val="00000A"/>
          <w:lang w:eastAsia="zh-TW"/>
        </w:rPr>
      </w:pPr>
    </w:p>
    <w:p w:rsidR="00A12100" w:rsidRPr="00CA6AE6" w:rsidRDefault="00A12100" w:rsidP="00CA4C08">
      <w:pPr>
        <w:spacing w:after="0" w:line="240" w:lineRule="auto"/>
        <w:ind w:left="-567" w:right="-567" w:firstLine="1275"/>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Néanmoins, la défense de la PAC au nom de la multifonctionnalité par </w:t>
      </w:r>
      <w:r w:rsidR="00310CFA" w:rsidRPr="00CA6AE6">
        <w:rPr>
          <w:rFonts w:ascii="Arial" w:eastAsia="Times New Roman" w:hAnsi="Arial" w:cs="Arial"/>
          <w:color w:val="00000A"/>
          <w:lang w:eastAsia="zh-TW"/>
        </w:rPr>
        <w:t xml:space="preserve">l’UE suscite le scepticisme de </w:t>
      </w:r>
      <w:r w:rsidRPr="00CA6AE6">
        <w:rPr>
          <w:rFonts w:ascii="Arial" w:eastAsia="Times New Roman" w:hAnsi="Arial" w:cs="Arial"/>
          <w:color w:val="00000A"/>
          <w:lang w:eastAsia="zh-TW"/>
        </w:rPr>
        <w:t>pays</w:t>
      </w:r>
      <w:r w:rsidR="00310CFA" w:rsidRPr="00CA6AE6">
        <w:rPr>
          <w:rFonts w:ascii="Arial" w:eastAsia="Times New Roman" w:hAnsi="Arial" w:cs="Arial"/>
          <w:color w:val="00000A"/>
          <w:lang w:eastAsia="zh-TW"/>
        </w:rPr>
        <w:t xml:space="preserve"> tiers qui dénoncent l’effet de jointure</w:t>
      </w:r>
      <w:r w:rsidR="00077808">
        <w:rPr>
          <w:rFonts w:ascii="Arial" w:eastAsia="Times New Roman" w:hAnsi="Arial" w:cs="Arial"/>
          <w:color w:val="00000A"/>
          <w:lang w:eastAsia="zh-TW"/>
        </w:rPr>
        <w:t> : ces services s’accompagnent forcément de production de biens marchands qui, eux, s’ils sont soutenus par des aides, peuvent avoir un effet distorsif sur le marché mondial</w:t>
      </w:r>
      <w:r w:rsidRPr="00CA6AE6">
        <w:rPr>
          <w:rFonts w:ascii="Arial" w:eastAsia="Times New Roman" w:hAnsi="Arial" w:cs="Arial"/>
          <w:color w:val="00000A"/>
          <w:lang w:eastAsia="zh-TW"/>
        </w:rPr>
        <w:t xml:space="preserve">. </w:t>
      </w:r>
      <w:r w:rsidR="00077808">
        <w:rPr>
          <w:rFonts w:ascii="Arial" w:eastAsia="Times New Roman" w:hAnsi="Arial" w:cs="Arial"/>
          <w:color w:val="00000A"/>
          <w:lang w:eastAsia="zh-TW"/>
        </w:rPr>
        <w:t xml:space="preserve">Les pays tiers estiment donc, pas complètement à tort, </w:t>
      </w:r>
      <w:r w:rsidRPr="00CA6AE6">
        <w:rPr>
          <w:rFonts w:ascii="Arial" w:eastAsia="Times New Roman" w:hAnsi="Arial" w:cs="Arial"/>
          <w:color w:val="00000A"/>
          <w:lang w:eastAsia="zh-TW"/>
        </w:rPr>
        <w:t xml:space="preserve">que les politiques menées </w:t>
      </w:r>
      <w:r w:rsidR="00077808">
        <w:rPr>
          <w:rFonts w:ascii="Arial" w:eastAsia="Times New Roman" w:hAnsi="Arial" w:cs="Arial"/>
          <w:color w:val="00000A"/>
          <w:lang w:eastAsia="zh-TW"/>
        </w:rPr>
        <w:t xml:space="preserve">par l’UE </w:t>
      </w:r>
      <w:r w:rsidRPr="00CA6AE6">
        <w:rPr>
          <w:rFonts w:ascii="Arial" w:eastAsia="Times New Roman" w:hAnsi="Arial" w:cs="Arial"/>
          <w:color w:val="00000A"/>
          <w:lang w:eastAsia="zh-TW"/>
        </w:rPr>
        <w:t xml:space="preserve">ne sont pas réellement tournées vers ces finalités non marchandes, </w:t>
      </w:r>
      <w:r w:rsidR="00077808">
        <w:rPr>
          <w:rFonts w:ascii="Arial" w:eastAsia="Times New Roman" w:hAnsi="Arial" w:cs="Arial"/>
          <w:color w:val="00000A"/>
          <w:lang w:eastAsia="zh-TW"/>
        </w:rPr>
        <w:t xml:space="preserve">mais se justifient plutôt par </w:t>
      </w:r>
      <w:r w:rsidRPr="00CA6AE6">
        <w:rPr>
          <w:rFonts w:ascii="Arial" w:eastAsia="Times New Roman" w:hAnsi="Arial" w:cs="Arial"/>
          <w:color w:val="00000A"/>
          <w:lang w:eastAsia="zh-TW"/>
        </w:rPr>
        <w:t>des incitations à produire</w:t>
      </w:r>
      <w:r w:rsidR="00077808">
        <w:rPr>
          <w:rFonts w:ascii="Arial" w:eastAsia="Times New Roman" w:hAnsi="Arial" w:cs="Arial"/>
          <w:color w:val="00000A"/>
          <w:lang w:eastAsia="zh-TW"/>
        </w:rPr>
        <w:t xml:space="preserve"> plus « cachées »</w:t>
      </w:r>
      <w:r w:rsidRPr="00CA6AE6">
        <w:rPr>
          <w:rFonts w:ascii="Arial" w:eastAsia="Times New Roman" w:hAnsi="Arial" w:cs="Arial"/>
          <w:color w:val="00000A"/>
          <w:lang w:eastAsia="zh-TW"/>
        </w:rPr>
        <w:t>.</w:t>
      </w:r>
    </w:p>
    <w:p w:rsidR="00A12100" w:rsidRPr="00CA6AE6" w:rsidRDefault="00A12100" w:rsidP="00D95E44">
      <w:pPr>
        <w:spacing w:after="0" w:line="240" w:lineRule="auto"/>
        <w:ind w:left="-567" w:right="-567"/>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D’autres nouveautés voient le jour, telles que la reconnaissance du second pilier « développement rural » ainsi que l’intégration de l’éco-conditionnalité et de la modulation dans les aides directes. Ces deux dernières mesures traduisent respectivement le renforcement des mesures </w:t>
      </w:r>
      <w:r w:rsidR="00077808">
        <w:rPr>
          <w:rFonts w:ascii="Arial" w:eastAsia="Times New Roman" w:hAnsi="Arial" w:cs="Arial"/>
          <w:color w:val="00000A"/>
          <w:lang w:eastAsia="zh-TW"/>
        </w:rPr>
        <w:t xml:space="preserve">en faveur de l’environnement </w:t>
      </w:r>
      <w:r w:rsidRPr="00CA6AE6">
        <w:rPr>
          <w:rFonts w:ascii="Arial" w:eastAsia="Times New Roman" w:hAnsi="Arial" w:cs="Arial"/>
          <w:color w:val="00000A"/>
          <w:lang w:eastAsia="zh-TW"/>
        </w:rPr>
        <w:t xml:space="preserve"> et la </w:t>
      </w:r>
      <w:r w:rsidR="00077808">
        <w:rPr>
          <w:rFonts w:ascii="Arial" w:eastAsia="Times New Roman" w:hAnsi="Arial" w:cs="Arial"/>
          <w:color w:val="00000A"/>
          <w:lang w:eastAsia="zh-TW"/>
        </w:rPr>
        <w:t>volonté de limiter les aides qui incitent à l’intensification de la production. Les économies réalisées via la modulation s</w:t>
      </w:r>
      <w:r w:rsidRPr="00CA6AE6">
        <w:rPr>
          <w:rFonts w:ascii="Arial" w:eastAsia="Times New Roman" w:hAnsi="Arial" w:cs="Arial"/>
          <w:color w:val="00000A"/>
          <w:lang w:eastAsia="zh-TW"/>
        </w:rPr>
        <w:t xml:space="preserve">ont </w:t>
      </w:r>
      <w:r w:rsidR="00077808">
        <w:rPr>
          <w:rFonts w:ascii="Arial" w:eastAsia="Times New Roman" w:hAnsi="Arial" w:cs="Arial"/>
          <w:color w:val="00000A"/>
          <w:lang w:eastAsia="zh-TW"/>
        </w:rPr>
        <w:t xml:space="preserve">reversées au 2eme pilier de la PAC dans le même Etat-membre pour alimenter les </w:t>
      </w:r>
      <w:r w:rsidRPr="00CA6AE6">
        <w:rPr>
          <w:rFonts w:ascii="Arial" w:eastAsia="Times New Roman" w:hAnsi="Arial" w:cs="Arial"/>
          <w:color w:val="00000A"/>
          <w:lang w:eastAsia="zh-TW"/>
        </w:rPr>
        <w:t>programmes pour l’environnement, le développement rural ou les zones défavorisées.</w:t>
      </w:r>
    </w:p>
    <w:p w:rsidR="00CA6AE6" w:rsidRDefault="00CA6AE6" w:rsidP="00AF685F">
      <w:pPr>
        <w:pStyle w:val="Titre2"/>
        <w:ind w:left="0"/>
        <w:rPr>
          <w:rFonts w:ascii="Times New Roman" w:eastAsia="Times New Roman" w:hAnsi="Times New Roman" w:cs="Times New Roman"/>
          <w:smallCaps w:val="0"/>
          <w:color w:val="00000A"/>
          <w:spacing w:val="0"/>
          <w:szCs w:val="24"/>
          <w:lang w:eastAsia="fr-FR"/>
        </w:rPr>
      </w:pPr>
    </w:p>
    <w:p w:rsidR="00A12100" w:rsidRPr="004363FB" w:rsidRDefault="00CA6AE6" w:rsidP="00AF685F">
      <w:pPr>
        <w:pStyle w:val="Titre2"/>
        <w:ind w:left="0"/>
        <w:rPr>
          <w:lang w:eastAsia="fr-FR"/>
        </w:rPr>
      </w:pPr>
      <w:bookmarkStart w:id="7" w:name="_Toc380696936"/>
      <w:r w:rsidRPr="00CA6AE6">
        <w:rPr>
          <w:bCs/>
          <w:lang w:eastAsia="fr-FR"/>
        </w:rPr>
        <w:t>1.3.</w:t>
      </w:r>
      <w:r>
        <w:rPr>
          <w:b w:val="0"/>
          <w:bCs/>
          <w:lang w:eastAsia="fr-FR"/>
        </w:rPr>
        <w:t xml:space="preserve"> </w:t>
      </w:r>
      <w:r w:rsidR="00A12100" w:rsidRPr="004363FB">
        <w:rPr>
          <w:bCs/>
          <w:lang w:eastAsia="fr-FR"/>
        </w:rPr>
        <w:t>La réforme à mi-parcours de 2003 : de l’éco-conditionnalité à la conditionnalité</w:t>
      </w:r>
      <w:bookmarkEnd w:id="7"/>
    </w:p>
    <w:p w:rsidR="00A12100" w:rsidRPr="00CA6AE6" w:rsidRDefault="00A12100" w:rsidP="00D95E44">
      <w:pPr>
        <w:spacing w:after="0" w:line="240" w:lineRule="auto"/>
        <w:ind w:left="-567" w:right="-567" w:firstLine="567"/>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L’éco-conditionnalité, mise en place lors de l’agenda 2000, n’est pas beaucoup utilisée par les Etats membres du fait de son caractère non obligatoire. En effet, chaque Etat peut choisir les </w:t>
      </w:r>
      <w:r w:rsidR="00B23463" w:rsidRPr="00CA6AE6">
        <w:rPr>
          <w:rFonts w:ascii="Arial" w:eastAsia="Times New Roman" w:hAnsi="Arial" w:cs="Arial"/>
          <w:color w:val="00000A"/>
          <w:lang w:eastAsia="zh-TW"/>
        </w:rPr>
        <w:t>mesures environnementales qu’il considère</w:t>
      </w:r>
      <w:r w:rsidRPr="00CA6AE6">
        <w:rPr>
          <w:rFonts w:ascii="Arial" w:eastAsia="Times New Roman" w:hAnsi="Arial" w:cs="Arial"/>
          <w:color w:val="00000A"/>
          <w:lang w:eastAsia="zh-TW"/>
        </w:rPr>
        <w:t xml:space="preserve"> appropriées. Ainsi certaines activités agricoles se voient </w:t>
      </w:r>
      <w:r w:rsidR="00B23463" w:rsidRPr="00CA6AE6">
        <w:rPr>
          <w:rFonts w:ascii="Arial" w:eastAsia="Times New Roman" w:hAnsi="Arial" w:cs="Arial"/>
          <w:color w:val="00000A"/>
          <w:lang w:eastAsia="zh-TW"/>
        </w:rPr>
        <w:t>exempt</w:t>
      </w:r>
      <w:r w:rsidRPr="00CA6AE6">
        <w:rPr>
          <w:rFonts w:ascii="Arial" w:eastAsia="Times New Roman" w:hAnsi="Arial" w:cs="Arial"/>
          <w:color w:val="00000A"/>
          <w:lang w:eastAsia="zh-TW"/>
        </w:rPr>
        <w:t xml:space="preserve">ées </w:t>
      </w:r>
      <w:r w:rsidR="005F0A33" w:rsidRPr="00CA6AE6">
        <w:rPr>
          <w:rFonts w:ascii="Arial" w:eastAsia="Times New Roman" w:hAnsi="Arial" w:cs="Arial"/>
          <w:color w:val="00000A"/>
          <w:lang w:eastAsia="zh-TW"/>
        </w:rPr>
        <w:t>du respect de l’éco-conditionnalité dès lors que</w:t>
      </w:r>
      <w:r w:rsidRPr="00CA6AE6">
        <w:rPr>
          <w:rFonts w:ascii="Arial" w:eastAsia="Times New Roman" w:hAnsi="Arial" w:cs="Arial"/>
          <w:color w:val="00000A"/>
          <w:lang w:eastAsia="zh-TW"/>
        </w:rPr>
        <w:t xml:space="preserve"> l’Etat considère qu’elles ne présentent pas d’effet néfaste pour l’environnement.</w:t>
      </w:r>
    </w:p>
    <w:p w:rsidR="00CA4C08" w:rsidRDefault="00CA4C08" w:rsidP="00D95E44">
      <w:pPr>
        <w:spacing w:after="0" w:line="240" w:lineRule="auto"/>
        <w:ind w:left="-567" w:right="-567"/>
        <w:jc w:val="both"/>
        <w:rPr>
          <w:rFonts w:ascii="Arial" w:eastAsia="Times New Roman" w:hAnsi="Arial" w:cs="Arial"/>
          <w:color w:val="00000A"/>
          <w:lang w:eastAsia="zh-TW"/>
        </w:rPr>
      </w:pPr>
    </w:p>
    <w:p w:rsidR="00A12100" w:rsidRPr="00CA6AE6" w:rsidRDefault="00A12100" w:rsidP="00CA4C08">
      <w:pPr>
        <w:spacing w:after="0" w:line="240" w:lineRule="auto"/>
        <w:ind w:left="-567" w:right="-567" w:firstLine="567"/>
        <w:jc w:val="both"/>
        <w:rPr>
          <w:rFonts w:ascii="Arial" w:eastAsia="Times New Roman" w:hAnsi="Arial" w:cs="Arial"/>
          <w:color w:val="00000A"/>
          <w:lang w:eastAsia="zh-TW"/>
        </w:rPr>
      </w:pPr>
      <w:r w:rsidRPr="00CA6AE6">
        <w:rPr>
          <w:rFonts w:ascii="Arial" w:eastAsia="Times New Roman" w:hAnsi="Arial" w:cs="Arial"/>
          <w:color w:val="00000A"/>
          <w:lang w:eastAsia="zh-TW"/>
        </w:rPr>
        <w:t>Il faut attendre la révision à mi-parcours de 2003 pour que l’octroi de l’aide soit lié au respect de divers critères tels que la préservation de l’environnement, le bien-être animal, la sécurité alimentaire ou encore les bonnes pratiques agricoles</w:t>
      </w:r>
      <w:r w:rsidR="00B71633" w:rsidRPr="00CA6AE6">
        <w:rPr>
          <w:rFonts w:ascii="Arial" w:eastAsia="Times New Roman" w:hAnsi="Arial" w:cs="Arial"/>
          <w:color w:val="00000A"/>
          <w:lang w:eastAsia="zh-TW"/>
        </w:rPr>
        <w:t xml:space="preserve"> (BCAE)</w:t>
      </w:r>
      <w:r w:rsidRPr="00CA6AE6">
        <w:rPr>
          <w:rFonts w:ascii="Arial" w:eastAsia="Times New Roman" w:hAnsi="Arial" w:cs="Arial"/>
          <w:color w:val="00000A"/>
          <w:lang w:eastAsia="zh-TW"/>
        </w:rPr>
        <w:t>. Le non-respect de ces exigences entraine une suspension de l’aide directe qui peut être assortie de sanctions. Dès lors, les Etats membres sont tenus d’appliquer la conditionnalité à l’ensemble des paiements directs ainsi qu’à un certain nombre de mesures du deuxième pilier. De nouvelles exigences sont ajoutées à la conditionnalité lors du bilan de santé 2009, destinées à préserver les avantages environnementaux des jachères et à améliorer la gestion de l’eau.</w:t>
      </w:r>
      <w:r w:rsidR="00B71633" w:rsidRPr="00CA6AE6">
        <w:rPr>
          <w:rFonts w:ascii="Arial" w:eastAsia="Times New Roman" w:hAnsi="Arial" w:cs="Arial"/>
          <w:color w:val="00000A"/>
          <w:lang w:eastAsia="zh-TW"/>
        </w:rPr>
        <w:t xml:space="preserve"> </w:t>
      </w:r>
      <w:r w:rsidR="00277E10">
        <w:rPr>
          <w:rFonts w:ascii="Arial" w:eastAsia="Times New Roman" w:hAnsi="Arial" w:cs="Arial"/>
          <w:color w:val="00000A"/>
          <w:lang w:eastAsia="zh-TW"/>
        </w:rPr>
        <w:t xml:space="preserve">La réforme de 2003 introduit aussi </w:t>
      </w:r>
      <w:r w:rsidRPr="00CA6AE6">
        <w:rPr>
          <w:rFonts w:ascii="Arial" w:eastAsia="Times New Roman" w:hAnsi="Arial" w:cs="Arial"/>
          <w:color w:val="00000A"/>
          <w:lang w:eastAsia="zh-TW"/>
        </w:rPr>
        <w:t>un découplage plus complet des aides avec un paiement unique indépendant de la production</w:t>
      </w:r>
      <w:r w:rsidR="00277E10">
        <w:rPr>
          <w:rFonts w:ascii="Arial" w:eastAsia="Times New Roman" w:hAnsi="Arial" w:cs="Arial"/>
          <w:color w:val="00000A"/>
          <w:lang w:eastAsia="zh-TW"/>
        </w:rPr>
        <w:t xml:space="preserve"> (DPU en France)</w:t>
      </w:r>
      <w:r w:rsidRPr="00CA6AE6">
        <w:rPr>
          <w:rFonts w:ascii="Arial" w:eastAsia="Times New Roman" w:hAnsi="Arial" w:cs="Arial"/>
          <w:color w:val="00000A"/>
          <w:lang w:eastAsia="zh-TW"/>
        </w:rPr>
        <w:t>, qui réduit ainsi les incitations à produire. Ce découplage se poursuit en 2009 au cours du bilan de santé.</w:t>
      </w:r>
    </w:p>
    <w:p w:rsidR="00CA4C08" w:rsidRDefault="00CA4C08" w:rsidP="00D95E44">
      <w:pPr>
        <w:spacing w:after="0" w:line="240" w:lineRule="auto"/>
        <w:ind w:left="-567" w:right="-567"/>
        <w:jc w:val="both"/>
        <w:rPr>
          <w:rFonts w:ascii="Arial" w:eastAsia="Times New Roman" w:hAnsi="Arial" w:cs="Arial"/>
          <w:color w:val="00000A"/>
          <w:lang w:eastAsia="zh-TW"/>
        </w:rPr>
      </w:pPr>
    </w:p>
    <w:p w:rsidR="00A12100" w:rsidRDefault="00A12100" w:rsidP="00CA4C08">
      <w:pPr>
        <w:spacing w:after="0" w:line="240" w:lineRule="auto"/>
        <w:ind w:left="-567" w:right="-567" w:firstLine="567"/>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Ainsi, depuis plus de 50 ans, la PAC évolue </w:t>
      </w:r>
      <w:r w:rsidR="00277E10">
        <w:rPr>
          <w:rFonts w:ascii="Arial" w:eastAsia="Times New Roman" w:hAnsi="Arial" w:cs="Arial"/>
          <w:color w:val="00000A"/>
          <w:lang w:eastAsia="zh-TW"/>
        </w:rPr>
        <w:t xml:space="preserve">donc </w:t>
      </w:r>
      <w:r w:rsidRPr="00CA6AE6">
        <w:rPr>
          <w:rFonts w:ascii="Arial" w:eastAsia="Times New Roman" w:hAnsi="Arial" w:cs="Arial"/>
          <w:color w:val="00000A"/>
          <w:lang w:eastAsia="zh-TW"/>
        </w:rPr>
        <w:t>au fil des réformes pour s’adapter au contexte international et aux attentes des consommateurs. Progressivement, la protection de l’environnement prend une place de plus en plus importante. A l’heure du bilan de la PAC 2007-2013, nous pouvons nous demander si les dispositions actuelles permettent de répondre aux enjeux environnementaux ? Quelles sont les principales réformes envisagées pour répondre aux nouvelles demandes de la société ?</w:t>
      </w:r>
    </w:p>
    <w:p w:rsidR="00B12171" w:rsidRDefault="00B12171" w:rsidP="00FF24A8">
      <w:pPr>
        <w:spacing w:after="0" w:line="240" w:lineRule="auto"/>
        <w:ind w:left="-360"/>
        <w:jc w:val="both"/>
        <w:rPr>
          <w:rFonts w:ascii="Arial" w:eastAsia="Times New Roman" w:hAnsi="Arial" w:cs="Arial"/>
          <w:color w:val="00000A"/>
          <w:lang w:eastAsia="zh-TW"/>
        </w:rPr>
      </w:pPr>
    </w:p>
    <w:p w:rsidR="00A12100" w:rsidRPr="00CA6AE6" w:rsidRDefault="003C2F0A" w:rsidP="00704522">
      <w:pPr>
        <w:spacing w:after="0" w:line="240" w:lineRule="auto"/>
        <w:ind w:left="0" w:hanging="709"/>
        <w:jc w:val="center"/>
        <w:rPr>
          <w:rFonts w:ascii="Arial" w:eastAsia="Times New Roman" w:hAnsi="Arial" w:cs="Arial"/>
          <w:i/>
          <w:color w:val="00000A"/>
          <w:lang w:eastAsia="fr-FR"/>
        </w:rPr>
      </w:pPr>
      <w:r>
        <w:rPr>
          <w:rFonts w:ascii="Arial" w:eastAsia="Times New Roman" w:hAnsi="Arial" w:cs="Arial"/>
          <w:i/>
          <w:noProof/>
          <w:color w:val="00000A"/>
          <w:lang w:eastAsia="fr-FR"/>
        </w:rPr>
        <w:drawing>
          <wp:inline distT="0" distB="0" distL="0" distR="0">
            <wp:extent cx="6762425" cy="1695450"/>
            <wp:effectExtent l="0" t="0" r="635" b="0"/>
            <wp:docPr id="73" name="Image 73" descr="C:\Users\Tiphaine\Desktop\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phaine\Desktop\Image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425" cy="1695450"/>
                    </a:xfrm>
                    <a:prstGeom prst="rect">
                      <a:avLst/>
                    </a:prstGeom>
                    <a:noFill/>
                    <a:ln>
                      <a:noFill/>
                    </a:ln>
                  </pic:spPr>
                </pic:pic>
              </a:graphicData>
            </a:graphic>
          </wp:inline>
        </w:drawing>
      </w:r>
      <w:r w:rsidR="00A12100" w:rsidRPr="00CA6AE6">
        <w:rPr>
          <w:rFonts w:ascii="Arial" w:eastAsia="Times New Roman" w:hAnsi="Arial" w:cs="Arial"/>
          <w:i/>
          <w:color w:val="00000A"/>
          <w:lang w:eastAsia="fr-FR"/>
        </w:rPr>
        <w:t>Figure 1 : Intégration progressive de mesures environnementales au cours des réformes de la PAC</w:t>
      </w:r>
    </w:p>
    <w:p w:rsidR="00A12100" w:rsidRPr="00310B07" w:rsidRDefault="00A12100" w:rsidP="00310B07">
      <w:pPr>
        <w:pStyle w:val="Titre1"/>
        <w:numPr>
          <w:ilvl w:val="0"/>
          <w:numId w:val="11"/>
        </w:numPr>
        <w:rPr>
          <w:b/>
          <w:bCs/>
        </w:rPr>
      </w:pPr>
      <w:bookmarkStart w:id="8" w:name="_Toc380696937"/>
      <w:r w:rsidRPr="00310B07">
        <w:rPr>
          <w:b/>
          <w:bCs/>
        </w:rPr>
        <w:lastRenderedPageBreak/>
        <w:t xml:space="preserve">Les limites actuelles de la PAC sur le plan </w:t>
      </w:r>
      <w:r w:rsidR="00AF685F" w:rsidRPr="00310B07">
        <w:rPr>
          <w:b/>
          <w:bCs/>
        </w:rPr>
        <w:t>environnemental</w:t>
      </w:r>
      <w:r w:rsidRPr="00310B07">
        <w:rPr>
          <w:b/>
          <w:bCs/>
        </w:rPr>
        <w:t>: de nouvelles propositions pour la PAC 2014-2020</w:t>
      </w:r>
      <w:bookmarkEnd w:id="8"/>
    </w:p>
    <w:p w:rsidR="00A12100" w:rsidRPr="00CA6AE6" w:rsidRDefault="00CA6AE6" w:rsidP="00CA6AE6">
      <w:pPr>
        <w:pStyle w:val="Titre2"/>
        <w:ind w:left="0"/>
        <w:rPr>
          <w:rFonts w:ascii="Calibri" w:hAnsi="Calibri"/>
          <w:color w:val="00000A"/>
          <w:lang w:eastAsia="fr-FR"/>
        </w:rPr>
      </w:pPr>
      <w:bookmarkStart w:id="9" w:name="_Toc380696938"/>
      <w:r>
        <w:rPr>
          <w:lang w:eastAsia="fr-FR"/>
        </w:rPr>
        <w:t xml:space="preserve">2.1. </w:t>
      </w:r>
      <w:r w:rsidR="00A12100" w:rsidRPr="00CA6AE6">
        <w:rPr>
          <w:lang w:eastAsia="fr-FR"/>
        </w:rPr>
        <w:t>Un bilan décevant des réformes d’un point de vue environnemental</w:t>
      </w:r>
      <w:bookmarkEnd w:id="9"/>
    </w:p>
    <w:p w:rsidR="00814F8D" w:rsidRPr="00814F8D" w:rsidRDefault="00814F8D" w:rsidP="00814F8D">
      <w:pPr>
        <w:spacing w:after="0" w:line="240" w:lineRule="auto"/>
        <w:ind w:left="-567" w:right="-567" w:firstLine="567"/>
        <w:jc w:val="both"/>
        <w:rPr>
          <w:rFonts w:ascii="Arial" w:eastAsia="Times New Roman" w:hAnsi="Arial" w:cs="Arial"/>
          <w:color w:val="00000A"/>
          <w:lang w:eastAsia="zh-TW"/>
        </w:rPr>
      </w:pPr>
      <w:r w:rsidRPr="00814F8D">
        <w:rPr>
          <w:rFonts w:ascii="Arial" w:eastAsia="Times New Roman" w:hAnsi="Arial" w:cs="Arial"/>
          <w:color w:val="00000A"/>
          <w:lang w:eastAsia="zh-TW"/>
        </w:rPr>
        <w:t>L'amélioration de l'environnement est scientifiquement difficile à appréhender, et davantage encore l'estimation des effets propres</w:t>
      </w:r>
      <w:r w:rsidR="00277E10">
        <w:rPr>
          <w:rFonts w:ascii="Arial" w:eastAsia="Times New Roman" w:hAnsi="Arial" w:cs="Arial"/>
          <w:color w:val="00000A"/>
          <w:lang w:eastAsia="zh-TW"/>
        </w:rPr>
        <w:t xml:space="preserve"> (c’est-à-dire l’effet directement imputable aux politiques publiques mises en place)</w:t>
      </w:r>
      <w:r w:rsidRPr="00814F8D">
        <w:rPr>
          <w:rFonts w:ascii="Arial" w:eastAsia="Times New Roman" w:hAnsi="Arial" w:cs="Arial"/>
          <w:color w:val="00000A"/>
          <w:lang w:eastAsia="zh-TW"/>
        </w:rPr>
        <w:t xml:space="preserve"> de politiques environnementales dans cette amélioration. Cependant il est possible de quantifier avec une plus grande précision les pressions qui sont exercées sur l'environnement par les pratiques agricoles, comme l'utilisation de produits phytosanitaires par exemple.</w:t>
      </w:r>
    </w:p>
    <w:p w:rsidR="00CA4C08" w:rsidRDefault="00CA4C08" w:rsidP="00814F8D">
      <w:pPr>
        <w:spacing w:after="0" w:line="240" w:lineRule="auto"/>
        <w:ind w:left="-567" w:right="-567"/>
        <w:jc w:val="both"/>
        <w:rPr>
          <w:rFonts w:ascii="Arial" w:eastAsia="Times New Roman" w:hAnsi="Arial" w:cs="Arial"/>
          <w:color w:val="00000A"/>
          <w:lang w:eastAsia="zh-TW"/>
        </w:rPr>
      </w:pPr>
    </w:p>
    <w:p w:rsidR="00814F8D" w:rsidRPr="00814F8D" w:rsidRDefault="00814F8D" w:rsidP="00CA4C08">
      <w:pPr>
        <w:spacing w:after="0" w:line="240" w:lineRule="auto"/>
        <w:ind w:left="-567" w:right="-567" w:firstLine="567"/>
        <w:jc w:val="both"/>
        <w:rPr>
          <w:rFonts w:ascii="Arial" w:eastAsia="Times New Roman" w:hAnsi="Arial" w:cs="Arial"/>
          <w:color w:val="00000A"/>
          <w:lang w:eastAsia="zh-TW"/>
        </w:rPr>
      </w:pPr>
      <w:r w:rsidRPr="00814F8D">
        <w:rPr>
          <w:rFonts w:ascii="Arial" w:eastAsia="Times New Roman" w:hAnsi="Arial" w:cs="Arial"/>
          <w:color w:val="00000A"/>
          <w:lang w:eastAsia="zh-TW"/>
        </w:rPr>
        <w:t xml:space="preserve">Sous l'impulsion du Conseil Européen en 1998 (EEA, 2009), la Commission européenne (CE) a développé un système d'indicateurs afin d'apprécier l'intégration de l'environnement dans le secteur agricole. C'est l'objet du programme </w:t>
      </w:r>
      <w:hyperlink r:id="rId12" w:history="1">
        <w:r w:rsidRPr="00814F8D">
          <w:rPr>
            <w:rFonts w:ascii="Arial" w:eastAsia="Times New Roman" w:hAnsi="Arial" w:cs="Arial"/>
            <w:color w:val="00000A"/>
            <w:lang w:eastAsia="zh-TW"/>
          </w:rPr>
          <w:t>IRENA</w:t>
        </w:r>
      </w:hyperlink>
      <w:r w:rsidRPr="00814F8D">
        <w:rPr>
          <w:rFonts w:ascii="Arial" w:eastAsia="Times New Roman" w:hAnsi="Arial" w:cs="Arial"/>
          <w:color w:val="00000A"/>
          <w:lang w:eastAsia="zh-TW"/>
        </w:rPr>
        <w:t xml:space="preserve"> (</w:t>
      </w:r>
      <w:proofErr w:type="spellStart"/>
      <w:r w:rsidRPr="00814F8D">
        <w:rPr>
          <w:rFonts w:ascii="Arial" w:eastAsia="Times New Roman" w:hAnsi="Arial" w:cs="Arial"/>
          <w:color w:val="00000A"/>
          <w:lang w:eastAsia="zh-TW"/>
        </w:rPr>
        <w:t>Indicator</w:t>
      </w:r>
      <w:proofErr w:type="spellEnd"/>
      <w:r w:rsidRPr="00814F8D">
        <w:rPr>
          <w:rFonts w:ascii="Arial" w:eastAsia="Times New Roman" w:hAnsi="Arial" w:cs="Arial"/>
          <w:color w:val="00000A"/>
          <w:lang w:eastAsia="zh-TW"/>
        </w:rPr>
        <w:t xml:space="preserve"> </w:t>
      </w:r>
      <w:proofErr w:type="spellStart"/>
      <w:r w:rsidRPr="00814F8D">
        <w:rPr>
          <w:rFonts w:ascii="Arial" w:eastAsia="Times New Roman" w:hAnsi="Arial" w:cs="Arial"/>
          <w:color w:val="00000A"/>
          <w:lang w:eastAsia="zh-TW"/>
        </w:rPr>
        <w:t>Reporting</w:t>
      </w:r>
      <w:proofErr w:type="spellEnd"/>
      <w:r w:rsidRPr="00814F8D">
        <w:rPr>
          <w:rFonts w:ascii="Arial" w:eastAsia="Times New Roman" w:hAnsi="Arial" w:cs="Arial"/>
          <w:color w:val="00000A"/>
          <w:lang w:eastAsia="zh-TW"/>
        </w:rPr>
        <w:t xml:space="preserve"> on the </w:t>
      </w:r>
      <w:proofErr w:type="spellStart"/>
      <w:r w:rsidRPr="00814F8D">
        <w:rPr>
          <w:rFonts w:ascii="Arial" w:eastAsia="Times New Roman" w:hAnsi="Arial" w:cs="Arial"/>
          <w:color w:val="00000A"/>
          <w:lang w:eastAsia="zh-TW"/>
        </w:rPr>
        <w:t>integration</w:t>
      </w:r>
      <w:proofErr w:type="spellEnd"/>
      <w:r w:rsidRPr="00814F8D">
        <w:rPr>
          <w:rFonts w:ascii="Arial" w:eastAsia="Times New Roman" w:hAnsi="Arial" w:cs="Arial"/>
          <w:color w:val="00000A"/>
          <w:lang w:eastAsia="zh-TW"/>
        </w:rPr>
        <w:t xml:space="preserve"> of </w:t>
      </w:r>
      <w:proofErr w:type="spellStart"/>
      <w:r w:rsidRPr="00814F8D">
        <w:rPr>
          <w:rFonts w:ascii="Arial" w:eastAsia="Times New Roman" w:hAnsi="Arial" w:cs="Arial"/>
          <w:color w:val="00000A"/>
          <w:lang w:eastAsia="zh-TW"/>
        </w:rPr>
        <w:t>Environmental</w:t>
      </w:r>
      <w:proofErr w:type="spellEnd"/>
      <w:r w:rsidRPr="00814F8D">
        <w:rPr>
          <w:rFonts w:ascii="Arial" w:eastAsia="Times New Roman" w:hAnsi="Arial" w:cs="Arial"/>
          <w:color w:val="00000A"/>
          <w:lang w:eastAsia="zh-TW"/>
        </w:rPr>
        <w:t xml:space="preserve"> </w:t>
      </w:r>
      <w:proofErr w:type="spellStart"/>
      <w:r w:rsidRPr="00814F8D">
        <w:rPr>
          <w:rFonts w:ascii="Arial" w:eastAsia="Times New Roman" w:hAnsi="Arial" w:cs="Arial"/>
          <w:color w:val="00000A"/>
          <w:lang w:eastAsia="zh-TW"/>
        </w:rPr>
        <w:t>concerns</w:t>
      </w:r>
      <w:proofErr w:type="spellEnd"/>
      <w:r w:rsidRPr="00814F8D">
        <w:rPr>
          <w:rFonts w:ascii="Arial" w:eastAsia="Times New Roman" w:hAnsi="Arial" w:cs="Arial"/>
          <w:color w:val="00000A"/>
          <w:lang w:eastAsia="zh-TW"/>
        </w:rPr>
        <w:t xml:space="preserve"> </w:t>
      </w:r>
      <w:proofErr w:type="spellStart"/>
      <w:r w:rsidRPr="00814F8D">
        <w:rPr>
          <w:rFonts w:ascii="Arial" w:eastAsia="Times New Roman" w:hAnsi="Arial" w:cs="Arial"/>
          <w:color w:val="00000A"/>
          <w:lang w:eastAsia="zh-TW"/>
        </w:rPr>
        <w:t>into</w:t>
      </w:r>
      <w:proofErr w:type="spellEnd"/>
      <w:r w:rsidRPr="00814F8D">
        <w:rPr>
          <w:rFonts w:ascii="Arial" w:eastAsia="Times New Roman" w:hAnsi="Arial" w:cs="Arial"/>
          <w:color w:val="00000A"/>
          <w:lang w:eastAsia="zh-TW"/>
        </w:rPr>
        <w:t xml:space="preserve"> Agricultural </w:t>
      </w:r>
      <w:proofErr w:type="spellStart"/>
      <w:r w:rsidRPr="00814F8D">
        <w:rPr>
          <w:rFonts w:ascii="Arial" w:eastAsia="Times New Roman" w:hAnsi="Arial" w:cs="Arial"/>
          <w:color w:val="00000A"/>
          <w:lang w:eastAsia="zh-TW"/>
        </w:rPr>
        <w:t>policy</w:t>
      </w:r>
      <w:proofErr w:type="spellEnd"/>
      <w:r w:rsidRPr="00814F8D">
        <w:rPr>
          <w:rFonts w:ascii="Arial" w:eastAsia="Times New Roman" w:hAnsi="Arial" w:cs="Arial"/>
          <w:color w:val="00000A"/>
          <w:lang w:eastAsia="zh-TW"/>
        </w:rPr>
        <w:t xml:space="preserve">, CE 2013) lancé en 2000 pour l'Europe des 15. Ces indicateurs permettent d'obtenir des données quantitatives sur les changements de pratiques </w:t>
      </w:r>
      <w:r w:rsidR="00553904">
        <w:rPr>
          <w:rFonts w:ascii="Arial" w:eastAsia="Times New Roman" w:hAnsi="Arial" w:cs="Arial"/>
          <w:color w:val="00000A"/>
          <w:lang w:eastAsia="zh-TW"/>
        </w:rPr>
        <w:t xml:space="preserve">agricoles </w:t>
      </w:r>
      <w:r w:rsidRPr="00814F8D">
        <w:rPr>
          <w:rFonts w:ascii="Arial" w:eastAsia="Times New Roman" w:hAnsi="Arial" w:cs="Arial"/>
          <w:color w:val="00000A"/>
          <w:lang w:eastAsia="zh-TW"/>
        </w:rPr>
        <w:t>à l'échelle de l'Europe et de ces pays membres, notamment celles qui représentent une pression ou une amélioration potentielle de l'environnement.</w:t>
      </w:r>
    </w:p>
    <w:p w:rsidR="00CA4C08" w:rsidRDefault="00CA4C08" w:rsidP="00814F8D">
      <w:pPr>
        <w:spacing w:after="0" w:line="240" w:lineRule="auto"/>
        <w:ind w:left="-567" w:right="-567"/>
        <w:jc w:val="both"/>
        <w:rPr>
          <w:rFonts w:ascii="Arial" w:eastAsia="Times New Roman" w:hAnsi="Arial" w:cs="Arial"/>
          <w:color w:val="00000A"/>
          <w:lang w:eastAsia="zh-TW"/>
        </w:rPr>
      </w:pPr>
    </w:p>
    <w:p w:rsidR="00814F8D" w:rsidRPr="00814F8D" w:rsidRDefault="00814F8D" w:rsidP="00814F8D">
      <w:pPr>
        <w:spacing w:after="0" w:line="240" w:lineRule="auto"/>
        <w:ind w:left="-567" w:right="-567"/>
        <w:jc w:val="both"/>
        <w:rPr>
          <w:rFonts w:ascii="Arial" w:eastAsia="Times New Roman" w:hAnsi="Arial" w:cs="Arial"/>
          <w:color w:val="00000A"/>
          <w:lang w:eastAsia="zh-TW"/>
        </w:rPr>
      </w:pPr>
      <w:r w:rsidRPr="00814F8D">
        <w:rPr>
          <w:rFonts w:ascii="Arial" w:eastAsia="Times New Roman" w:hAnsi="Arial" w:cs="Arial"/>
          <w:color w:val="00000A"/>
          <w:lang w:eastAsia="zh-TW"/>
        </w:rPr>
        <w:t>Le tableau suivant s'appuie sur ces rapports, et sur d'autres documents plus récents :</w:t>
      </w:r>
    </w:p>
    <w:p w:rsidR="00B70913" w:rsidRPr="00CA6AE6" w:rsidRDefault="00B70913" w:rsidP="00AF685F">
      <w:pPr>
        <w:pStyle w:val="NormalWeb"/>
        <w:spacing w:before="0" w:beforeAutospacing="0" w:after="0"/>
        <w:ind w:left="0"/>
        <w:jc w:val="both"/>
        <w:rPr>
          <w:rFonts w:ascii="Arial" w:hAnsi="Arial" w:cs="Arial"/>
          <w:sz w:val="20"/>
          <w:szCs w:val="20"/>
        </w:rPr>
      </w:pPr>
    </w:p>
    <w:tbl>
      <w:tblPr>
        <w:tblW w:w="5000" w:type="pct"/>
        <w:tblCellSpacing w:w="0" w:type="dxa"/>
        <w:tblBorders>
          <w:top w:val="outset" w:sz="6" w:space="0" w:color="000001"/>
          <w:left w:val="outset" w:sz="6" w:space="0" w:color="000001"/>
          <w:bottom w:val="outset" w:sz="6" w:space="0" w:color="000001"/>
          <w:right w:val="outset" w:sz="6" w:space="0" w:color="000001"/>
        </w:tblBorders>
        <w:tblCellMar>
          <w:top w:w="60" w:type="dxa"/>
          <w:left w:w="60" w:type="dxa"/>
          <w:bottom w:w="60" w:type="dxa"/>
          <w:right w:w="60" w:type="dxa"/>
        </w:tblCellMar>
        <w:tblLook w:val="04A0" w:firstRow="1" w:lastRow="0" w:firstColumn="1" w:lastColumn="0" w:noHBand="0" w:noVBand="1"/>
      </w:tblPr>
      <w:tblGrid>
        <w:gridCol w:w="3597"/>
        <w:gridCol w:w="2582"/>
        <w:gridCol w:w="3043"/>
      </w:tblGrid>
      <w:tr w:rsidR="00B70913" w:rsidRPr="00CA6AE6" w:rsidTr="00B70913">
        <w:trPr>
          <w:tblCellSpacing w:w="0" w:type="dxa"/>
        </w:trPr>
        <w:tc>
          <w:tcPr>
            <w:tcW w:w="1950" w:type="pct"/>
            <w:tcBorders>
              <w:top w:val="outset" w:sz="6" w:space="0" w:color="000001"/>
              <w:left w:val="outset" w:sz="6" w:space="0" w:color="000001"/>
              <w:bottom w:val="outset" w:sz="6" w:space="0" w:color="000001"/>
              <w:right w:val="outset" w:sz="6" w:space="0" w:color="000001"/>
            </w:tcBorders>
            <w:hideMark/>
          </w:tcPr>
          <w:p w:rsidR="00B70913" w:rsidRPr="00DD4B2C" w:rsidRDefault="00B70913" w:rsidP="00AF685F">
            <w:pPr>
              <w:pStyle w:val="NormalWeb"/>
              <w:spacing w:before="0" w:beforeAutospacing="0" w:after="0"/>
              <w:ind w:left="0"/>
              <w:jc w:val="both"/>
              <w:rPr>
                <w:rFonts w:ascii="Arial" w:hAnsi="Arial" w:cs="Arial"/>
                <w:b/>
                <w:color w:val="auto"/>
                <w:sz w:val="20"/>
                <w:szCs w:val="20"/>
              </w:rPr>
            </w:pPr>
            <w:r w:rsidRPr="00DD4B2C">
              <w:rPr>
                <w:rFonts w:ascii="Arial" w:hAnsi="Arial" w:cs="Arial"/>
                <w:b/>
                <w:color w:val="auto"/>
                <w:sz w:val="20"/>
                <w:szCs w:val="20"/>
              </w:rPr>
              <w:t>Pratique agricole évaluée</w:t>
            </w:r>
          </w:p>
        </w:tc>
        <w:tc>
          <w:tcPr>
            <w:tcW w:w="1400" w:type="pct"/>
            <w:tcBorders>
              <w:top w:val="outset" w:sz="6" w:space="0" w:color="000001"/>
              <w:left w:val="outset" w:sz="6" w:space="0" w:color="000001"/>
              <w:bottom w:val="outset" w:sz="6" w:space="0" w:color="000001"/>
              <w:right w:val="outset" w:sz="6" w:space="0" w:color="000001"/>
            </w:tcBorders>
            <w:hideMark/>
          </w:tcPr>
          <w:p w:rsidR="00B70913" w:rsidRPr="00DD4B2C" w:rsidRDefault="00B70913" w:rsidP="00AF685F">
            <w:pPr>
              <w:pStyle w:val="NormalWeb"/>
              <w:spacing w:before="0" w:beforeAutospacing="0" w:after="0"/>
              <w:ind w:left="0"/>
              <w:jc w:val="both"/>
              <w:rPr>
                <w:rFonts w:ascii="Arial" w:hAnsi="Arial" w:cs="Arial"/>
                <w:b/>
                <w:color w:val="auto"/>
                <w:sz w:val="20"/>
                <w:szCs w:val="20"/>
              </w:rPr>
            </w:pPr>
            <w:r w:rsidRPr="00DD4B2C">
              <w:rPr>
                <w:rFonts w:ascii="Arial" w:hAnsi="Arial" w:cs="Arial"/>
                <w:b/>
                <w:color w:val="auto"/>
                <w:sz w:val="20"/>
                <w:szCs w:val="20"/>
              </w:rPr>
              <w:t>En Europe</w:t>
            </w:r>
          </w:p>
        </w:tc>
        <w:tc>
          <w:tcPr>
            <w:tcW w:w="1600" w:type="pct"/>
            <w:tcBorders>
              <w:top w:val="outset" w:sz="6" w:space="0" w:color="000001"/>
              <w:left w:val="outset" w:sz="6" w:space="0" w:color="000001"/>
              <w:bottom w:val="outset" w:sz="6" w:space="0" w:color="000001"/>
              <w:right w:val="outset" w:sz="6" w:space="0" w:color="000001"/>
            </w:tcBorders>
            <w:hideMark/>
          </w:tcPr>
          <w:p w:rsidR="00B70913" w:rsidRPr="00DD4B2C" w:rsidRDefault="00B70913" w:rsidP="00AF685F">
            <w:pPr>
              <w:pStyle w:val="NormalWeb"/>
              <w:spacing w:before="0" w:beforeAutospacing="0" w:after="0"/>
              <w:ind w:left="0"/>
              <w:jc w:val="both"/>
              <w:rPr>
                <w:rFonts w:ascii="Arial" w:hAnsi="Arial" w:cs="Arial"/>
                <w:b/>
                <w:color w:val="auto"/>
                <w:sz w:val="20"/>
                <w:szCs w:val="20"/>
              </w:rPr>
            </w:pPr>
            <w:r w:rsidRPr="00DD4B2C">
              <w:rPr>
                <w:rFonts w:ascii="Arial" w:hAnsi="Arial" w:cs="Arial"/>
                <w:b/>
                <w:color w:val="auto"/>
                <w:sz w:val="20"/>
                <w:szCs w:val="20"/>
              </w:rPr>
              <w:t xml:space="preserve">En </w:t>
            </w:r>
            <w:r w:rsidR="007B70CE">
              <w:rPr>
                <w:rFonts w:ascii="Arial" w:hAnsi="Arial" w:cs="Arial"/>
                <w:b/>
                <w:color w:val="auto"/>
                <w:sz w:val="20"/>
                <w:szCs w:val="20"/>
              </w:rPr>
              <w:t>France</w:t>
            </w:r>
          </w:p>
        </w:tc>
      </w:tr>
      <w:tr w:rsidR="00B70913" w:rsidRPr="00CA6AE6" w:rsidTr="00B70913">
        <w:trPr>
          <w:tblCellSpacing w:w="0" w:type="dxa"/>
        </w:trPr>
        <w:tc>
          <w:tcPr>
            <w:tcW w:w="1950" w:type="pct"/>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sz w:val="20"/>
                <w:szCs w:val="20"/>
              </w:rPr>
              <w:t>Consommation de pesticides</w:t>
            </w:r>
          </w:p>
        </w:tc>
        <w:tc>
          <w:tcPr>
            <w:tcW w:w="1400" w:type="pct"/>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sz w:val="20"/>
                <w:szCs w:val="20"/>
              </w:rPr>
              <w:t>Augmentation jusqu'en 2001 malgré la réforme de 1992</w:t>
            </w:r>
          </w:p>
        </w:tc>
        <w:tc>
          <w:tcPr>
            <w:tcW w:w="1600" w:type="pct"/>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sz w:val="20"/>
                <w:szCs w:val="20"/>
              </w:rPr>
              <w:t>Reste le premier consommateur d'Europe et le 3ème mondial</w:t>
            </w:r>
          </w:p>
        </w:tc>
      </w:tr>
      <w:tr w:rsidR="00B70913" w:rsidRPr="00CA6AE6" w:rsidTr="00B70913">
        <w:trPr>
          <w:tblCellSpacing w:w="0" w:type="dxa"/>
        </w:trPr>
        <w:tc>
          <w:tcPr>
            <w:tcW w:w="1950" w:type="pct"/>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sz w:val="20"/>
                <w:szCs w:val="20"/>
              </w:rPr>
              <w:t>Accès des agriculteurs aux services de conseils agricole pour l’amélioration des pratiques environnementales (en 2000)</w:t>
            </w:r>
          </w:p>
        </w:tc>
        <w:tc>
          <w:tcPr>
            <w:tcW w:w="1400" w:type="pct"/>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color w:val="000000"/>
                <w:sz w:val="20"/>
                <w:szCs w:val="20"/>
              </w:rPr>
              <w:t>14% ont reçu une formation cofinancée par l’UE</w:t>
            </w:r>
          </w:p>
        </w:tc>
        <w:tc>
          <w:tcPr>
            <w:tcW w:w="1600" w:type="pct"/>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sz w:val="20"/>
                <w:szCs w:val="20"/>
              </w:rPr>
              <w:t xml:space="preserve">Près de la moitié des exploitants ont reçu une formation </w:t>
            </w:r>
            <w:r w:rsidRPr="00CA6AE6">
              <w:rPr>
                <w:rFonts w:ascii="Arial" w:hAnsi="Arial" w:cs="Arial"/>
                <w:color w:val="000000"/>
                <w:sz w:val="20"/>
                <w:szCs w:val="20"/>
              </w:rPr>
              <w:t>cofinancée par l’UE</w:t>
            </w:r>
          </w:p>
        </w:tc>
      </w:tr>
      <w:tr w:rsidR="00B70913" w:rsidRPr="00CA6AE6" w:rsidTr="00B70913">
        <w:trPr>
          <w:tblCellSpacing w:w="0" w:type="dxa"/>
        </w:trPr>
        <w:tc>
          <w:tcPr>
            <w:tcW w:w="1950" w:type="pct"/>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sz w:val="20"/>
                <w:szCs w:val="20"/>
              </w:rPr>
              <w:t>Diversification des productions entre 1999 et 2000</w:t>
            </w:r>
          </w:p>
        </w:tc>
        <w:tc>
          <w:tcPr>
            <w:tcW w:w="3050" w:type="pct"/>
            <w:gridSpan w:val="2"/>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sz w:val="20"/>
                <w:szCs w:val="20"/>
              </w:rPr>
              <w:t>Augmentation de la spécialisation des productions et forte diminution du nombre d'exploitations diversifiées</w:t>
            </w:r>
          </w:p>
        </w:tc>
      </w:tr>
      <w:tr w:rsidR="00B70913" w:rsidRPr="00CA6AE6" w:rsidTr="00B70913">
        <w:trPr>
          <w:tblCellSpacing w:w="0" w:type="dxa"/>
        </w:trPr>
        <w:tc>
          <w:tcPr>
            <w:tcW w:w="1950" w:type="pct"/>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sz w:val="20"/>
                <w:szCs w:val="20"/>
              </w:rPr>
              <w:t>Surface en agriculture biologique en 2011</w:t>
            </w:r>
          </w:p>
          <w:p w:rsidR="00B70913" w:rsidRPr="00CA6AE6" w:rsidRDefault="00B70913" w:rsidP="006959B9">
            <w:pPr>
              <w:pStyle w:val="NormalWeb"/>
              <w:spacing w:before="0" w:beforeAutospacing="0" w:after="0"/>
              <w:ind w:left="0"/>
              <w:jc w:val="center"/>
              <w:rPr>
                <w:rFonts w:ascii="Arial" w:hAnsi="Arial" w:cs="Arial"/>
                <w:sz w:val="20"/>
                <w:szCs w:val="20"/>
              </w:rPr>
            </w:pPr>
          </w:p>
        </w:tc>
        <w:tc>
          <w:tcPr>
            <w:tcW w:w="1400" w:type="pct"/>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sz w:val="20"/>
                <w:szCs w:val="20"/>
              </w:rPr>
              <w:t>5,4% de la SAU de l’UE, avec une augmentation de 4,7% entre 2010 et 2011</w:t>
            </w:r>
          </w:p>
        </w:tc>
        <w:tc>
          <w:tcPr>
            <w:tcW w:w="1600" w:type="pct"/>
            <w:tcBorders>
              <w:top w:val="outset" w:sz="6" w:space="0" w:color="000001"/>
              <w:left w:val="outset" w:sz="6" w:space="0" w:color="000001"/>
              <w:bottom w:val="outset" w:sz="6" w:space="0" w:color="000001"/>
              <w:right w:val="outset" w:sz="6" w:space="0" w:color="000001"/>
            </w:tcBorders>
            <w:hideMark/>
          </w:tcPr>
          <w:p w:rsidR="00B70913" w:rsidRPr="00CA6AE6" w:rsidRDefault="00B70913" w:rsidP="006959B9">
            <w:pPr>
              <w:pStyle w:val="NormalWeb"/>
              <w:spacing w:before="0" w:beforeAutospacing="0" w:after="0"/>
              <w:ind w:left="0"/>
              <w:jc w:val="center"/>
              <w:rPr>
                <w:rFonts w:ascii="Arial" w:hAnsi="Arial" w:cs="Arial"/>
                <w:sz w:val="20"/>
                <w:szCs w:val="20"/>
              </w:rPr>
            </w:pPr>
            <w:r w:rsidRPr="00CA6AE6">
              <w:rPr>
                <w:rFonts w:ascii="Arial" w:hAnsi="Arial" w:cs="Arial"/>
                <w:sz w:val="20"/>
                <w:szCs w:val="20"/>
              </w:rPr>
              <w:t>Augmentation des conversions de 15,3%, mais la surface totale en bio reste faible avec 3,4% de la SAU</w:t>
            </w:r>
          </w:p>
        </w:tc>
      </w:tr>
    </w:tbl>
    <w:p w:rsidR="00B70913" w:rsidRPr="00CA6AE6" w:rsidRDefault="00B70913" w:rsidP="00DD4B2C">
      <w:pPr>
        <w:pStyle w:val="NormalWeb"/>
        <w:spacing w:before="0" w:beforeAutospacing="0" w:after="0"/>
        <w:ind w:left="0"/>
        <w:jc w:val="center"/>
        <w:rPr>
          <w:rFonts w:ascii="Arial" w:hAnsi="Arial" w:cs="Arial"/>
          <w:sz w:val="20"/>
          <w:szCs w:val="20"/>
        </w:rPr>
      </w:pPr>
      <w:r w:rsidRPr="00CA6AE6">
        <w:rPr>
          <w:rFonts w:ascii="Arial" w:hAnsi="Arial" w:cs="Arial"/>
          <w:i/>
          <w:iCs/>
          <w:sz w:val="20"/>
          <w:szCs w:val="20"/>
        </w:rPr>
        <w:t>Tableau 1 : Exemples de chiffres et tendances des indicateurs pour les pratiques agro-environnementales</w:t>
      </w:r>
    </w:p>
    <w:p w:rsidR="00B70913" w:rsidRPr="00CA6AE6" w:rsidRDefault="00B70913" w:rsidP="00AF685F">
      <w:pPr>
        <w:pStyle w:val="NormalWeb"/>
        <w:spacing w:before="0" w:beforeAutospacing="0" w:after="0"/>
        <w:ind w:left="0"/>
        <w:jc w:val="both"/>
        <w:rPr>
          <w:rFonts w:ascii="Arial" w:hAnsi="Arial" w:cs="Arial"/>
          <w:sz w:val="20"/>
          <w:szCs w:val="20"/>
        </w:rPr>
      </w:pPr>
    </w:p>
    <w:p w:rsidR="00814F8D" w:rsidRPr="00814F8D" w:rsidRDefault="00814F8D" w:rsidP="00814F8D">
      <w:pPr>
        <w:spacing w:after="0" w:line="240" w:lineRule="auto"/>
        <w:ind w:left="-567" w:right="-567" w:firstLine="567"/>
        <w:jc w:val="both"/>
        <w:rPr>
          <w:rFonts w:ascii="Arial" w:eastAsia="Times New Roman" w:hAnsi="Arial" w:cs="Arial"/>
          <w:color w:val="00000A"/>
          <w:lang w:eastAsia="zh-TW"/>
        </w:rPr>
      </w:pPr>
      <w:r w:rsidRPr="00814F8D">
        <w:rPr>
          <w:rFonts w:ascii="Arial" w:eastAsia="Times New Roman" w:hAnsi="Arial" w:cs="Arial"/>
          <w:color w:val="00000A"/>
          <w:lang w:eastAsia="zh-TW"/>
        </w:rPr>
        <w:t xml:space="preserve">Bien que certaines de ces données commencent à dater, elles traduisent les tendances générales des pratiques agricoles qui sont en lien avec l'environnement : les politiques agro-environnementales ne sont pas encore pleinement effectives en France et en Europe. </w:t>
      </w:r>
    </w:p>
    <w:p w:rsidR="00CA4C08" w:rsidRDefault="00CA4C08" w:rsidP="00814F8D">
      <w:pPr>
        <w:spacing w:after="0" w:line="240" w:lineRule="auto"/>
        <w:ind w:left="-567" w:right="-567"/>
        <w:jc w:val="both"/>
        <w:rPr>
          <w:rFonts w:ascii="Arial" w:eastAsia="Times New Roman" w:hAnsi="Arial" w:cs="Arial"/>
          <w:color w:val="00000A"/>
          <w:lang w:eastAsia="zh-TW"/>
        </w:rPr>
      </w:pPr>
    </w:p>
    <w:p w:rsidR="00814F8D" w:rsidRPr="00814F8D" w:rsidRDefault="00814F8D" w:rsidP="00CA4C08">
      <w:pPr>
        <w:spacing w:after="0" w:line="240" w:lineRule="auto"/>
        <w:ind w:left="-567" w:right="-567" w:firstLine="567"/>
        <w:jc w:val="both"/>
        <w:rPr>
          <w:rFonts w:ascii="Arial" w:eastAsia="Times New Roman" w:hAnsi="Arial" w:cs="Arial"/>
          <w:color w:val="00000A"/>
          <w:lang w:eastAsia="zh-TW"/>
        </w:rPr>
      </w:pPr>
      <w:r w:rsidRPr="00814F8D">
        <w:rPr>
          <w:rFonts w:ascii="Arial" w:eastAsia="Times New Roman" w:hAnsi="Arial" w:cs="Arial"/>
          <w:color w:val="00000A"/>
          <w:lang w:eastAsia="zh-TW"/>
        </w:rPr>
        <w:t xml:space="preserve">Le bilan des MAE est modeste en </w:t>
      </w:r>
      <w:r w:rsidR="00553904">
        <w:rPr>
          <w:rFonts w:ascii="Arial" w:eastAsia="Times New Roman" w:hAnsi="Arial" w:cs="Arial"/>
          <w:color w:val="00000A"/>
          <w:lang w:eastAsia="zh-TW"/>
        </w:rPr>
        <w:t>France. N</w:t>
      </w:r>
      <w:r w:rsidRPr="00814F8D">
        <w:rPr>
          <w:rFonts w:ascii="Arial" w:eastAsia="Times New Roman" w:hAnsi="Arial" w:cs="Arial"/>
          <w:color w:val="00000A"/>
          <w:lang w:eastAsia="zh-TW"/>
        </w:rPr>
        <w:t xml:space="preserve">ombre d'exploitants contractuels ont en effet très peu modifié leurs pratiques : beaucoup d'entre eux respectaient déjà les conditions du contrat et ont bénéficié d'un effet d'aubaine pour recevoir les aides. Les contraintes imposées par ces contrats restent donc très peu spécifiques, et ces derniers récompensent finalement les pratiques déjà respectueuses de l'environnement, au lieu d'encourager l'abandon des pratiques nocives. </w:t>
      </w:r>
    </w:p>
    <w:p w:rsidR="00CA4C08" w:rsidRDefault="00CA4C08" w:rsidP="00814F8D">
      <w:pPr>
        <w:spacing w:after="0" w:line="240" w:lineRule="auto"/>
        <w:ind w:left="-567" w:right="-567"/>
        <w:jc w:val="both"/>
        <w:rPr>
          <w:rFonts w:ascii="Arial" w:eastAsia="Times New Roman" w:hAnsi="Arial" w:cs="Arial"/>
          <w:color w:val="00000A"/>
          <w:lang w:eastAsia="zh-TW"/>
        </w:rPr>
      </w:pPr>
    </w:p>
    <w:p w:rsidR="00814F8D" w:rsidRPr="00814F8D" w:rsidRDefault="00814F8D" w:rsidP="00CA4C08">
      <w:pPr>
        <w:spacing w:after="0" w:line="240" w:lineRule="auto"/>
        <w:ind w:left="-567" w:right="-567" w:firstLine="567"/>
        <w:jc w:val="both"/>
        <w:rPr>
          <w:rFonts w:ascii="Arial" w:eastAsia="Times New Roman" w:hAnsi="Arial" w:cs="Arial"/>
          <w:color w:val="00000A"/>
          <w:lang w:eastAsia="zh-TW"/>
        </w:rPr>
      </w:pPr>
      <w:r w:rsidRPr="00814F8D">
        <w:rPr>
          <w:rFonts w:ascii="Arial" w:eastAsia="Times New Roman" w:hAnsi="Arial" w:cs="Arial"/>
          <w:color w:val="00000A"/>
          <w:lang w:eastAsia="zh-TW"/>
        </w:rPr>
        <w:t xml:space="preserve">Les mesures visant l'extensification des exploitations s'inscrivent dans des politiques européennes plus globales. Elles sont notamment motivées par les directives Cadre sur l'Eau et Nitrates. Bien qu'ayant entamé une légère orientation vers l'extensification, les exploitations françaises ne sont pas parvenu à limiter suffisamment leur pression sur les ressources naturelles telles que l'eau potable. La France devrait être sanctionnée suite à la non-atteinte des objectifs de qualité de l’eau (Le Monde, 2013). </w:t>
      </w:r>
    </w:p>
    <w:p w:rsidR="00CA4C08" w:rsidRDefault="00CA4C08" w:rsidP="00814F8D">
      <w:pPr>
        <w:spacing w:after="0" w:line="240" w:lineRule="auto"/>
        <w:ind w:left="-567" w:right="-567"/>
        <w:jc w:val="both"/>
        <w:rPr>
          <w:rFonts w:ascii="Arial" w:eastAsia="Times New Roman" w:hAnsi="Arial" w:cs="Arial"/>
          <w:color w:val="00000A"/>
          <w:lang w:eastAsia="zh-TW"/>
        </w:rPr>
      </w:pPr>
    </w:p>
    <w:p w:rsidR="00814F8D" w:rsidRPr="00814F8D" w:rsidRDefault="00814F8D" w:rsidP="00CA4C08">
      <w:pPr>
        <w:spacing w:after="0" w:line="240" w:lineRule="auto"/>
        <w:ind w:left="-567" w:right="-567" w:firstLine="567"/>
        <w:jc w:val="both"/>
        <w:rPr>
          <w:rFonts w:ascii="Arial" w:eastAsia="Times New Roman" w:hAnsi="Arial" w:cs="Arial"/>
          <w:color w:val="00000A"/>
          <w:lang w:eastAsia="zh-TW"/>
        </w:rPr>
      </w:pPr>
      <w:r w:rsidRPr="00814F8D">
        <w:rPr>
          <w:rFonts w:ascii="Arial" w:eastAsia="Times New Roman" w:hAnsi="Arial" w:cs="Arial"/>
          <w:color w:val="00000A"/>
          <w:lang w:eastAsia="zh-TW"/>
        </w:rPr>
        <w:t xml:space="preserve">Dans le contexte d'une </w:t>
      </w:r>
      <w:r w:rsidR="00553904">
        <w:rPr>
          <w:rFonts w:ascii="Arial" w:eastAsia="Times New Roman" w:hAnsi="Arial" w:cs="Arial"/>
          <w:color w:val="00000A"/>
          <w:lang w:eastAsia="zh-TW"/>
        </w:rPr>
        <w:t>Europe plus</w:t>
      </w:r>
      <w:r w:rsidR="00553904" w:rsidRPr="00814F8D">
        <w:rPr>
          <w:rFonts w:ascii="Arial" w:eastAsia="Times New Roman" w:hAnsi="Arial" w:cs="Arial"/>
          <w:color w:val="00000A"/>
          <w:lang w:eastAsia="zh-TW"/>
        </w:rPr>
        <w:t xml:space="preserve"> </w:t>
      </w:r>
      <w:r w:rsidRPr="00814F8D">
        <w:rPr>
          <w:rFonts w:ascii="Arial" w:eastAsia="Times New Roman" w:hAnsi="Arial" w:cs="Arial"/>
          <w:color w:val="00000A"/>
          <w:lang w:eastAsia="zh-TW"/>
        </w:rPr>
        <w:t xml:space="preserve">axée sur le développement durable, l'environnement a été progressivement intégré dans les documents réglementaires de la PAC depuis 1992. Cependant les faits montrent que les mesures adoptées par les Etats membres sont peu spécifiques, ne prennent pas en compte toutes les pressions sur l’environnement, et </w:t>
      </w:r>
      <w:r w:rsidR="00553904">
        <w:rPr>
          <w:rFonts w:ascii="Arial" w:eastAsia="Times New Roman" w:hAnsi="Arial" w:cs="Arial"/>
          <w:color w:val="00000A"/>
          <w:lang w:eastAsia="zh-TW"/>
        </w:rPr>
        <w:t xml:space="preserve">que </w:t>
      </w:r>
      <w:r w:rsidRPr="00814F8D">
        <w:rPr>
          <w:rFonts w:ascii="Arial" w:eastAsia="Times New Roman" w:hAnsi="Arial" w:cs="Arial"/>
          <w:color w:val="00000A"/>
          <w:lang w:eastAsia="zh-TW"/>
        </w:rPr>
        <w:t xml:space="preserve">leur impact reste </w:t>
      </w:r>
      <w:r w:rsidR="00553904">
        <w:rPr>
          <w:rFonts w:ascii="Arial" w:eastAsia="Times New Roman" w:hAnsi="Arial" w:cs="Arial"/>
          <w:color w:val="00000A"/>
          <w:lang w:eastAsia="zh-TW"/>
        </w:rPr>
        <w:t>au final trop</w:t>
      </w:r>
      <w:r w:rsidRPr="00814F8D">
        <w:rPr>
          <w:rFonts w:ascii="Arial" w:eastAsia="Times New Roman" w:hAnsi="Arial" w:cs="Arial"/>
          <w:color w:val="00000A"/>
          <w:lang w:eastAsia="zh-TW"/>
        </w:rPr>
        <w:t xml:space="preserve"> modeste. </w:t>
      </w:r>
    </w:p>
    <w:p w:rsidR="00814F8D" w:rsidRPr="00814F8D" w:rsidRDefault="00814F8D" w:rsidP="00814F8D">
      <w:pPr>
        <w:spacing w:after="0" w:line="240" w:lineRule="auto"/>
        <w:ind w:left="-567" w:right="-567"/>
        <w:jc w:val="both"/>
        <w:rPr>
          <w:rFonts w:ascii="Arial" w:eastAsia="Times New Roman" w:hAnsi="Arial" w:cs="Arial"/>
          <w:color w:val="00000A"/>
          <w:lang w:eastAsia="zh-TW"/>
        </w:rPr>
      </w:pPr>
      <w:r w:rsidRPr="00814F8D">
        <w:rPr>
          <w:rFonts w:ascii="Arial" w:eastAsia="Times New Roman" w:hAnsi="Arial" w:cs="Arial"/>
          <w:color w:val="00000A"/>
          <w:lang w:eastAsia="zh-TW"/>
        </w:rPr>
        <w:lastRenderedPageBreak/>
        <w:t>La difficulté à déterminer le lien de causalité entre les changements de pratiques agricoles et l'amélioration de l'environnement représente une limite à l'évaluation de ces politiques.</w:t>
      </w:r>
    </w:p>
    <w:p w:rsidR="00310B07" w:rsidRPr="00DD4B2C" w:rsidRDefault="00310B07" w:rsidP="00FF24A8">
      <w:pPr>
        <w:spacing w:after="0" w:line="240" w:lineRule="auto"/>
        <w:ind w:left="-360"/>
        <w:jc w:val="both"/>
        <w:rPr>
          <w:rFonts w:ascii="Arial" w:eastAsia="Times New Roman" w:hAnsi="Arial" w:cs="Arial"/>
          <w:color w:val="00000A"/>
          <w:lang w:eastAsia="zh-TW"/>
        </w:rPr>
      </w:pPr>
    </w:p>
    <w:p w:rsidR="00A12100" w:rsidRPr="004363FB" w:rsidRDefault="00CA6AE6" w:rsidP="00AF685F">
      <w:pPr>
        <w:pStyle w:val="Titre2"/>
        <w:ind w:left="0"/>
        <w:rPr>
          <w:lang w:eastAsia="fr-FR"/>
        </w:rPr>
      </w:pPr>
      <w:bookmarkStart w:id="10" w:name="_Toc380696939"/>
      <w:r w:rsidRPr="00CA6AE6">
        <w:rPr>
          <w:bCs/>
          <w:lang w:eastAsia="fr-FR"/>
        </w:rPr>
        <w:t>2.2.</w:t>
      </w:r>
      <w:r>
        <w:rPr>
          <w:b w:val="0"/>
          <w:bCs/>
          <w:lang w:eastAsia="fr-FR"/>
        </w:rPr>
        <w:t xml:space="preserve"> </w:t>
      </w:r>
      <w:r w:rsidR="00A12100" w:rsidRPr="004363FB">
        <w:rPr>
          <w:bCs/>
          <w:lang w:eastAsia="fr-FR"/>
        </w:rPr>
        <w:t>Les nouvelles propositions de la réf</w:t>
      </w:r>
      <w:r w:rsidR="00943AF4" w:rsidRPr="004363FB">
        <w:rPr>
          <w:bCs/>
          <w:lang w:eastAsia="fr-FR"/>
        </w:rPr>
        <w:t>orme 2014-2020.</w:t>
      </w:r>
      <w:bookmarkEnd w:id="10"/>
    </w:p>
    <w:p w:rsidR="00A12100" w:rsidRPr="00CA6AE6" w:rsidRDefault="004E538B" w:rsidP="00D95E44">
      <w:pPr>
        <w:spacing w:after="0" w:line="240" w:lineRule="auto"/>
        <w:ind w:left="-567" w:right="-567" w:firstLine="567"/>
        <w:jc w:val="both"/>
        <w:rPr>
          <w:rFonts w:ascii="Arial" w:eastAsia="Times New Roman" w:hAnsi="Arial" w:cs="Arial"/>
          <w:color w:val="00000A"/>
          <w:lang w:eastAsia="zh-TW"/>
        </w:rPr>
      </w:pPr>
      <w:r w:rsidRPr="00CA6AE6">
        <w:rPr>
          <w:rFonts w:ascii="Arial" w:eastAsia="Times New Roman" w:hAnsi="Arial" w:cs="Arial"/>
          <w:color w:val="00000A"/>
          <w:lang w:eastAsia="zh-TW"/>
        </w:rPr>
        <w:t>Dans le projet de PAC 2014-2020</w:t>
      </w:r>
      <w:r w:rsidR="00A12100" w:rsidRPr="00CA6AE6">
        <w:rPr>
          <w:rFonts w:ascii="Arial" w:eastAsia="Times New Roman" w:hAnsi="Arial" w:cs="Arial"/>
          <w:color w:val="00000A"/>
          <w:lang w:eastAsia="zh-TW"/>
        </w:rPr>
        <w:t xml:space="preserve">, les questions environnementales sont </w:t>
      </w:r>
      <w:r w:rsidRPr="00CA6AE6">
        <w:rPr>
          <w:rFonts w:ascii="Arial" w:eastAsia="Times New Roman" w:hAnsi="Arial" w:cs="Arial"/>
          <w:color w:val="00000A"/>
          <w:lang w:eastAsia="zh-TW"/>
        </w:rPr>
        <w:t xml:space="preserve">largement </w:t>
      </w:r>
      <w:r w:rsidR="00A12100" w:rsidRPr="00CA6AE6">
        <w:rPr>
          <w:rFonts w:ascii="Arial" w:eastAsia="Times New Roman" w:hAnsi="Arial" w:cs="Arial"/>
          <w:color w:val="00000A"/>
          <w:lang w:eastAsia="zh-TW"/>
        </w:rPr>
        <w:t>abordées dans les deux piliers</w:t>
      </w:r>
      <w:r w:rsidRPr="00CA6AE6">
        <w:rPr>
          <w:rFonts w:ascii="Arial" w:eastAsia="Times New Roman" w:hAnsi="Arial" w:cs="Arial"/>
          <w:color w:val="00000A"/>
          <w:lang w:eastAsia="zh-TW"/>
        </w:rPr>
        <w:t>. Les paiements direct</w:t>
      </w:r>
      <w:r w:rsidR="00A12100" w:rsidRPr="00CA6AE6">
        <w:rPr>
          <w:rFonts w:ascii="Arial" w:eastAsia="Times New Roman" w:hAnsi="Arial" w:cs="Arial"/>
          <w:color w:val="00000A"/>
          <w:lang w:eastAsia="zh-TW"/>
        </w:rPr>
        <w:t>s aux agriculteurs du 1</w:t>
      </w:r>
      <w:r w:rsidR="00A12100" w:rsidRPr="00DD4B2C">
        <w:rPr>
          <w:rFonts w:ascii="Arial" w:eastAsia="Times New Roman" w:hAnsi="Arial" w:cs="Arial"/>
          <w:color w:val="00000A"/>
          <w:lang w:eastAsia="zh-TW"/>
        </w:rPr>
        <w:t>er</w:t>
      </w:r>
      <w:r w:rsidR="00A12100" w:rsidRPr="00CA6AE6">
        <w:rPr>
          <w:rFonts w:ascii="Arial" w:eastAsia="Times New Roman" w:hAnsi="Arial" w:cs="Arial"/>
          <w:color w:val="00000A"/>
          <w:lang w:eastAsia="zh-TW"/>
        </w:rPr>
        <w:t xml:space="preserve"> pilier, </w:t>
      </w:r>
      <w:r w:rsidR="00553904">
        <w:rPr>
          <w:rFonts w:ascii="Arial" w:eastAsia="Times New Roman" w:hAnsi="Arial" w:cs="Arial"/>
          <w:color w:val="00000A"/>
          <w:lang w:eastAsia="zh-TW"/>
        </w:rPr>
        <w:t>dont le socle est désormais le</w:t>
      </w:r>
      <w:r w:rsidR="00A12100" w:rsidRPr="00CA6AE6">
        <w:rPr>
          <w:rFonts w:ascii="Arial" w:eastAsia="Times New Roman" w:hAnsi="Arial" w:cs="Arial"/>
          <w:color w:val="00000A"/>
          <w:lang w:eastAsia="zh-TW"/>
        </w:rPr>
        <w:t xml:space="preserve"> paiement de base</w:t>
      </w:r>
      <w:r w:rsidR="00553904">
        <w:rPr>
          <w:rFonts w:ascii="Arial" w:eastAsia="Times New Roman" w:hAnsi="Arial" w:cs="Arial"/>
          <w:color w:val="00000A"/>
          <w:lang w:eastAsia="zh-TW"/>
        </w:rPr>
        <w:t xml:space="preserve"> versé à l’hectare agricole,</w:t>
      </w:r>
      <w:r w:rsidR="00A12100" w:rsidRPr="00CA6AE6">
        <w:rPr>
          <w:rFonts w:ascii="Arial" w:eastAsia="Times New Roman" w:hAnsi="Arial" w:cs="Arial"/>
          <w:color w:val="00000A"/>
          <w:lang w:eastAsia="zh-TW"/>
        </w:rPr>
        <w:t xml:space="preserve"> sont soumis </w:t>
      </w:r>
      <w:r w:rsidRPr="00CA6AE6">
        <w:rPr>
          <w:rFonts w:ascii="Arial" w:eastAsia="Times New Roman" w:hAnsi="Arial" w:cs="Arial"/>
          <w:color w:val="00000A"/>
          <w:lang w:eastAsia="zh-TW"/>
        </w:rPr>
        <w:t>à une</w:t>
      </w:r>
      <w:r w:rsidR="00A12100" w:rsidRPr="00CA6AE6">
        <w:rPr>
          <w:rFonts w:ascii="Arial" w:eastAsia="Times New Roman" w:hAnsi="Arial" w:cs="Arial"/>
          <w:color w:val="00000A"/>
          <w:lang w:eastAsia="zh-TW"/>
        </w:rPr>
        <w:t xml:space="preserve"> conditionnalité renforcée</w:t>
      </w:r>
      <w:r w:rsidRPr="00CA6AE6">
        <w:rPr>
          <w:rFonts w:ascii="Arial" w:eastAsia="Times New Roman" w:hAnsi="Arial" w:cs="Arial"/>
          <w:color w:val="00000A"/>
          <w:lang w:eastAsia="zh-TW"/>
        </w:rPr>
        <w:t xml:space="preserve"> (exigences réglementaires en vigueur et BCAE)</w:t>
      </w:r>
      <w:r w:rsidR="00F37C4B">
        <w:rPr>
          <w:rFonts w:ascii="Arial" w:eastAsia="Times New Roman" w:hAnsi="Arial" w:cs="Arial"/>
          <w:color w:val="00000A"/>
          <w:lang w:eastAsia="zh-TW"/>
        </w:rPr>
        <w:t xml:space="preserve"> (MAAF 2013a)</w:t>
      </w:r>
      <w:r w:rsidR="004477A9" w:rsidRPr="00CA6AE6">
        <w:rPr>
          <w:rFonts w:ascii="Arial" w:eastAsia="Times New Roman" w:hAnsi="Arial" w:cs="Arial"/>
          <w:color w:val="00000A"/>
          <w:lang w:eastAsia="zh-TW"/>
        </w:rPr>
        <w:t xml:space="preserve">. </w:t>
      </w:r>
      <w:r w:rsidR="00A12100" w:rsidRPr="00CA6AE6">
        <w:rPr>
          <w:rFonts w:ascii="Arial" w:eastAsia="Times New Roman" w:hAnsi="Arial" w:cs="Arial"/>
          <w:color w:val="00000A"/>
          <w:lang w:eastAsia="zh-TW"/>
        </w:rPr>
        <w:t xml:space="preserve">La principale nouveauté en termes de verdissement </w:t>
      </w:r>
      <w:r w:rsidR="004477A9" w:rsidRPr="00CA6AE6">
        <w:rPr>
          <w:rFonts w:ascii="Arial" w:eastAsia="Times New Roman" w:hAnsi="Arial" w:cs="Arial"/>
          <w:color w:val="00000A"/>
          <w:lang w:eastAsia="zh-TW"/>
        </w:rPr>
        <w:t>concerne l’introduction d</w:t>
      </w:r>
      <w:r w:rsidR="00A12100" w:rsidRPr="00CA6AE6">
        <w:rPr>
          <w:rFonts w:ascii="Arial" w:eastAsia="Times New Roman" w:hAnsi="Arial" w:cs="Arial"/>
          <w:color w:val="00000A"/>
          <w:lang w:eastAsia="zh-TW"/>
        </w:rPr>
        <w:t xml:space="preserve">es « paiements verts ». Ils représentent 30% des enveloppes nationales d’aides directes et sont soumis à des </w:t>
      </w:r>
      <w:r w:rsidR="004477A9" w:rsidRPr="00CA6AE6">
        <w:rPr>
          <w:rFonts w:ascii="Arial" w:eastAsia="Times New Roman" w:hAnsi="Arial" w:cs="Arial"/>
          <w:color w:val="00000A"/>
          <w:lang w:eastAsia="zh-TW"/>
        </w:rPr>
        <w:t xml:space="preserve">exigences </w:t>
      </w:r>
      <w:r w:rsidR="00A12100" w:rsidRPr="00CA6AE6">
        <w:rPr>
          <w:rFonts w:ascii="Arial" w:eastAsia="Times New Roman" w:hAnsi="Arial" w:cs="Arial"/>
          <w:color w:val="00000A"/>
          <w:lang w:eastAsia="zh-TW"/>
        </w:rPr>
        <w:t>supplé</w:t>
      </w:r>
      <w:r w:rsidR="008909C1" w:rsidRPr="00CA6AE6">
        <w:rPr>
          <w:rFonts w:ascii="Arial" w:eastAsia="Times New Roman" w:hAnsi="Arial" w:cs="Arial"/>
          <w:color w:val="00000A"/>
          <w:lang w:eastAsia="zh-TW"/>
        </w:rPr>
        <w:t>mentaires à la conditionnalité :</w:t>
      </w:r>
    </w:p>
    <w:p w:rsidR="000F5072" w:rsidRDefault="000F5072" w:rsidP="00D95E44">
      <w:pPr>
        <w:spacing w:after="0" w:line="240" w:lineRule="auto"/>
        <w:ind w:left="-567" w:right="-567"/>
        <w:jc w:val="both"/>
        <w:rPr>
          <w:rFonts w:ascii="Arial" w:eastAsia="Times New Roman" w:hAnsi="Arial" w:cs="Arial"/>
          <w:color w:val="00000A"/>
          <w:lang w:eastAsia="zh-TW"/>
        </w:rPr>
      </w:pPr>
    </w:p>
    <w:p w:rsidR="00A12100" w:rsidRPr="00CA6AE6" w:rsidRDefault="00FF24A8" w:rsidP="00D95E44">
      <w:pPr>
        <w:spacing w:after="0" w:line="240" w:lineRule="auto"/>
        <w:ind w:left="-567" w:right="-567"/>
        <w:jc w:val="both"/>
        <w:rPr>
          <w:rFonts w:ascii="Arial" w:eastAsia="Times New Roman" w:hAnsi="Arial" w:cs="Arial"/>
          <w:color w:val="00000A"/>
          <w:lang w:eastAsia="zh-TW"/>
        </w:rPr>
      </w:pPr>
      <w:r w:rsidRPr="00D95E44">
        <w:rPr>
          <w:rFonts w:ascii="Arial" w:eastAsia="Times New Roman" w:hAnsi="Arial" w:cs="Arial"/>
          <w:color w:val="00000A"/>
          <w:lang w:eastAsia="zh-TW"/>
        </w:rPr>
        <w:t xml:space="preserve">- </w:t>
      </w:r>
      <w:r w:rsidR="00A12100" w:rsidRPr="00D95E44">
        <w:rPr>
          <w:rFonts w:ascii="Arial" w:eastAsia="Times New Roman" w:hAnsi="Arial" w:cs="Arial"/>
          <w:b/>
          <w:color w:val="00000A"/>
          <w:lang w:eastAsia="zh-TW"/>
        </w:rPr>
        <w:t>La diversification des cultures</w:t>
      </w:r>
      <w:r w:rsidR="00A12100" w:rsidRPr="00DD4B2C">
        <w:rPr>
          <w:rFonts w:ascii="Arial" w:eastAsia="Times New Roman" w:hAnsi="Arial" w:cs="Arial"/>
          <w:color w:val="00000A"/>
          <w:lang w:eastAsia="zh-TW"/>
        </w:rPr>
        <w:t> </w:t>
      </w:r>
      <w:r w:rsidR="00A12100" w:rsidRPr="00CA6AE6">
        <w:rPr>
          <w:rFonts w:ascii="Arial" w:eastAsia="Times New Roman" w:hAnsi="Arial" w:cs="Arial"/>
          <w:color w:val="00000A"/>
          <w:lang w:eastAsia="zh-TW"/>
        </w:rPr>
        <w:t>: cette mesure concerne uniquement les exploitations agricoles de plus de 10 Ha et qui ne sont pas entièrement en jachère, en culture inondées</w:t>
      </w:r>
      <w:r w:rsidR="00553904">
        <w:rPr>
          <w:rFonts w:ascii="Arial" w:eastAsia="Times New Roman" w:hAnsi="Arial" w:cs="Arial"/>
          <w:color w:val="00000A"/>
          <w:lang w:eastAsia="zh-TW"/>
        </w:rPr>
        <w:t>,</w:t>
      </w:r>
      <w:r w:rsidR="00A12100" w:rsidRPr="00CA6AE6">
        <w:rPr>
          <w:rFonts w:ascii="Arial" w:eastAsia="Times New Roman" w:hAnsi="Arial" w:cs="Arial"/>
          <w:color w:val="00000A"/>
          <w:lang w:eastAsia="zh-TW"/>
        </w:rPr>
        <w:t xml:space="preserve"> en prairie</w:t>
      </w:r>
      <w:r w:rsidR="00553904">
        <w:rPr>
          <w:rFonts w:ascii="Arial" w:eastAsia="Times New Roman" w:hAnsi="Arial" w:cs="Arial"/>
          <w:color w:val="00000A"/>
          <w:lang w:eastAsia="zh-TW"/>
        </w:rPr>
        <w:t xml:space="preserve"> ou en cultures pérennes</w:t>
      </w:r>
      <w:r w:rsidR="00A12100" w:rsidRPr="00CA6AE6">
        <w:rPr>
          <w:rFonts w:ascii="Arial" w:eastAsia="Times New Roman" w:hAnsi="Arial" w:cs="Arial"/>
          <w:color w:val="00000A"/>
          <w:lang w:eastAsia="zh-TW"/>
        </w:rPr>
        <w:t xml:space="preserve">. Au minimum 3 cultures doivent être cultivées sur les exploitations de plus de 30 Ha avec une part de la SAU pour chacune d’elle devant être au minimum de 5% et maximum 75%. Deux cultures minimum sont nécessaires pour les exploitations de 10 à 30 Ha. </w:t>
      </w:r>
    </w:p>
    <w:p w:rsidR="000F5072" w:rsidRDefault="000F5072" w:rsidP="00D95E44">
      <w:pPr>
        <w:spacing w:after="0" w:line="240" w:lineRule="auto"/>
        <w:ind w:left="-567" w:right="-567"/>
        <w:jc w:val="both"/>
        <w:rPr>
          <w:rFonts w:ascii="Arial" w:eastAsia="Times New Roman" w:hAnsi="Arial" w:cs="Arial"/>
          <w:color w:val="00000A"/>
          <w:lang w:eastAsia="zh-TW"/>
        </w:rPr>
      </w:pPr>
    </w:p>
    <w:p w:rsidR="00A12100" w:rsidRPr="00CA6AE6" w:rsidRDefault="008909C1" w:rsidP="00D95E44">
      <w:pPr>
        <w:spacing w:after="0" w:line="240" w:lineRule="auto"/>
        <w:ind w:left="-567" w:right="-567"/>
        <w:jc w:val="both"/>
        <w:rPr>
          <w:rFonts w:ascii="Arial" w:eastAsia="Times New Roman" w:hAnsi="Arial" w:cs="Arial"/>
          <w:color w:val="00000A"/>
          <w:lang w:eastAsia="zh-TW"/>
        </w:rPr>
      </w:pPr>
      <w:r w:rsidRPr="00D95E44">
        <w:rPr>
          <w:rFonts w:ascii="Arial" w:eastAsia="Times New Roman" w:hAnsi="Arial" w:cs="Arial"/>
          <w:color w:val="00000A"/>
          <w:lang w:eastAsia="zh-TW"/>
        </w:rPr>
        <w:t xml:space="preserve">- </w:t>
      </w:r>
      <w:r w:rsidR="00A12100" w:rsidRPr="00D95E44">
        <w:rPr>
          <w:rFonts w:ascii="Arial" w:eastAsia="Times New Roman" w:hAnsi="Arial" w:cs="Arial"/>
          <w:b/>
          <w:color w:val="00000A"/>
          <w:lang w:eastAsia="zh-TW"/>
        </w:rPr>
        <w:t>Le maintien des prairies permanentes</w:t>
      </w:r>
      <w:r w:rsidR="00A12100" w:rsidRPr="00CA6AE6">
        <w:rPr>
          <w:rFonts w:ascii="Arial" w:eastAsia="Times New Roman" w:hAnsi="Arial" w:cs="Arial"/>
          <w:color w:val="00000A"/>
          <w:lang w:eastAsia="zh-TW"/>
        </w:rPr>
        <w:t xml:space="preserve"> : </w:t>
      </w:r>
      <w:proofErr w:type="spellStart"/>
      <w:r w:rsidR="00A12100" w:rsidRPr="00CA6AE6">
        <w:rPr>
          <w:rFonts w:ascii="Arial" w:eastAsia="Times New Roman" w:hAnsi="Arial" w:cs="Arial"/>
          <w:color w:val="00000A"/>
          <w:lang w:eastAsia="zh-TW"/>
        </w:rPr>
        <w:t>la</w:t>
      </w:r>
      <w:proofErr w:type="spellEnd"/>
      <w:r w:rsidR="00A12100" w:rsidRPr="00CA6AE6">
        <w:rPr>
          <w:rFonts w:ascii="Arial" w:eastAsia="Times New Roman" w:hAnsi="Arial" w:cs="Arial"/>
          <w:color w:val="00000A"/>
          <w:lang w:eastAsia="zh-TW"/>
        </w:rPr>
        <w:t xml:space="preserve"> </w:t>
      </w:r>
      <w:r w:rsidR="008D6D3C">
        <w:rPr>
          <w:rFonts w:ascii="Arial" w:eastAsia="Times New Roman" w:hAnsi="Arial" w:cs="Arial"/>
          <w:color w:val="00000A"/>
          <w:lang w:eastAsia="zh-TW"/>
        </w:rPr>
        <w:t>CE</w:t>
      </w:r>
      <w:r w:rsidR="00A12100" w:rsidRPr="00CA6AE6">
        <w:rPr>
          <w:rFonts w:ascii="Arial" w:eastAsia="Times New Roman" w:hAnsi="Arial" w:cs="Arial"/>
          <w:color w:val="00000A"/>
          <w:lang w:eastAsia="zh-TW"/>
        </w:rPr>
        <w:t xml:space="preserve"> les définit dans le paquet de proposition législatif comme « les terres consacrées à la production d’herbe et d’autres plantes fourragères herbacées (ensemencées ou naturelles) qui ne font pas partie du système de rotation des cultures de l’exploitation depuis cinq ans au moins ; d’autres espèces adaptées au pâturage peuvent être présentes, pour autant que l’herbe et les autres plantes fourragères herbacées restent prédominantes». Ces surfaces déclarées en 2014 devront être maintenues enherbées en permanence. Seule une reconversion inférieure à 5% de la surface de référence sera tolérée. Le calcul sera effectué à l’échelle nationale et régionale. En cas de dépassement de ce seuil, les agriculteurs ayant converti plus de 5% de prairie permanente devront alors en réimplanter</w:t>
      </w:r>
      <w:r w:rsidR="00F37C4B">
        <w:rPr>
          <w:rFonts w:ascii="Arial" w:eastAsia="Times New Roman" w:hAnsi="Arial" w:cs="Arial"/>
          <w:color w:val="00000A"/>
          <w:lang w:eastAsia="zh-TW"/>
        </w:rPr>
        <w:t xml:space="preserve"> (Chambres d’Agriculture de Normandie 2013)</w:t>
      </w:r>
      <w:r w:rsidR="00553904">
        <w:rPr>
          <w:rFonts w:ascii="Arial" w:eastAsia="Times New Roman" w:hAnsi="Arial" w:cs="Arial"/>
          <w:color w:val="00000A"/>
          <w:lang w:eastAsia="zh-TW"/>
        </w:rPr>
        <w:t>, ou perdre leurs paiements verts</w:t>
      </w:r>
      <w:r w:rsidR="00A12100" w:rsidRPr="00CA6AE6">
        <w:rPr>
          <w:rFonts w:ascii="Arial" w:eastAsia="Times New Roman" w:hAnsi="Arial" w:cs="Arial"/>
          <w:color w:val="00000A"/>
          <w:lang w:eastAsia="zh-TW"/>
        </w:rPr>
        <w:t>.</w:t>
      </w:r>
    </w:p>
    <w:p w:rsidR="000F5072" w:rsidRDefault="000F5072" w:rsidP="00D95E44">
      <w:pPr>
        <w:spacing w:after="0" w:line="240" w:lineRule="auto"/>
        <w:ind w:left="-567" w:right="-567"/>
        <w:jc w:val="both"/>
        <w:rPr>
          <w:rFonts w:ascii="Arial" w:eastAsia="Times New Roman" w:hAnsi="Arial" w:cs="Arial"/>
          <w:color w:val="00000A"/>
          <w:lang w:eastAsia="zh-TW"/>
        </w:rPr>
      </w:pPr>
    </w:p>
    <w:p w:rsidR="00A12100" w:rsidRDefault="008909C1" w:rsidP="00D95E44">
      <w:pPr>
        <w:spacing w:after="0" w:line="240" w:lineRule="auto"/>
        <w:ind w:left="-567" w:right="-567"/>
        <w:jc w:val="both"/>
        <w:rPr>
          <w:rFonts w:ascii="Arial" w:eastAsia="Times New Roman" w:hAnsi="Arial" w:cs="Arial"/>
          <w:color w:val="00000A"/>
          <w:lang w:eastAsia="zh-TW"/>
        </w:rPr>
      </w:pPr>
      <w:r w:rsidRPr="00D95E44">
        <w:rPr>
          <w:rFonts w:ascii="Arial" w:eastAsia="Times New Roman" w:hAnsi="Arial" w:cs="Arial"/>
          <w:color w:val="00000A"/>
          <w:lang w:eastAsia="zh-TW"/>
        </w:rPr>
        <w:t xml:space="preserve">- </w:t>
      </w:r>
      <w:r w:rsidR="00A12100" w:rsidRPr="00D95E44">
        <w:rPr>
          <w:rFonts w:ascii="Arial" w:eastAsia="Times New Roman" w:hAnsi="Arial" w:cs="Arial"/>
          <w:b/>
          <w:color w:val="00000A"/>
          <w:lang w:eastAsia="zh-TW"/>
        </w:rPr>
        <w:t>La mise en place ou le maintien d’un minimum de surface d’intérêt écologique (SIE)</w:t>
      </w:r>
      <w:r w:rsidR="00A12100" w:rsidRPr="00CA6AE6">
        <w:rPr>
          <w:rFonts w:ascii="Arial" w:eastAsia="Times New Roman" w:hAnsi="Arial" w:cs="Arial"/>
          <w:color w:val="00000A"/>
          <w:lang w:eastAsia="zh-TW"/>
        </w:rPr>
        <w:t> : ce sont des surfaces maintenu</w:t>
      </w:r>
      <w:r w:rsidR="00553904">
        <w:rPr>
          <w:rFonts w:ascii="Arial" w:eastAsia="Times New Roman" w:hAnsi="Arial" w:cs="Arial"/>
          <w:color w:val="00000A"/>
          <w:lang w:eastAsia="zh-TW"/>
        </w:rPr>
        <w:t>e</w:t>
      </w:r>
      <w:r w:rsidR="00A12100" w:rsidRPr="00CA6AE6">
        <w:rPr>
          <w:rFonts w:ascii="Arial" w:eastAsia="Times New Roman" w:hAnsi="Arial" w:cs="Arial"/>
          <w:color w:val="00000A"/>
          <w:lang w:eastAsia="zh-TW"/>
        </w:rPr>
        <w:t xml:space="preserve">s </w:t>
      </w:r>
      <w:r w:rsidR="00553904">
        <w:rPr>
          <w:rFonts w:ascii="Arial" w:eastAsia="Times New Roman" w:hAnsi="Arial" w:cs="Arial"/>
          <w:color w:val="00000A"/>
          <w:lang w:eastAsia="zh-TW"/>
        </w:rPr>
        <w:t>en</w:t>
      </w:r>
      <w:r w:rsidR="00A12100" w:rsidRPr="00CA6AE6">
        <w:rPr>
          <w:rFonts w:ascii="Arial" w:eastAsia="Times New Roman" w:hAnsi="Arial" w:cs="Arial"/>
          <w:color w:val="00000A"/>
          <w:lang w:eastAsia="zh-TW"/>
        </w:rPr>
        <w:t xml:space="preserve"> l’état afin de garantir la protection des eaux et d</w:t>
      </w:r>
      <w:r w:rsidR="00553904">
        <w:rPr>
          <w:rFonts w:ascii="Arial" w:eastAsia="Times New Roman" w:hAnsi="Arial" w:cs="Arial"/>
          <w:color w:val="00000A"/>
          <w:lang w:eastAsia="zh-TW"/>
        </w:rPr>
        <w:t xml:space="preserve">es </w:t>
      </w:r>
      <w:r w:rsidR="00A12100" w:rsidRPr="00CA6AE6">
        <w:rPr>
          <w:rFonts w:ascii="Arial" w:eastAsia="Times New Roman" w:hAnsi="Arial" w:cs="Arial"/>
          <w:color w:val="00000A"/>
          <w:lang w:eastAsia="zh-TW"/>
        </w:rPr>
        <w:t>habitats. Il peut s’agir de bandes tampons, terres en jachères, particularités topographiques</w:t>
      </w:r>
      <w:r w:rsidR="00553904">
        <w:rPr>
          <w:rFonts w:ascii="Arial" w:eastAsia="Times New Roman" w:hAnsi="Arial" w:cs="Arial"/>
          <w:color w:val="00000A"/>
          <w:lang w:eastAsia="zh-TW"/>
        </w:rPr>
        <w:t xml:space="preserve"> (haies, fossés, chemins, mares)</w:t>
      </w:r>
      <w:r w:rsidR="00A12100" w:rsidRPr="00CA6AE6">
        <w:rPr>
          <w:rFonts w:ascii="Arial" w:eastAsia="Times New Roman" w:hAnsi="Arial" w:cs="Arial"/>
          <w:color w:val="00000A"/>
          <w:lang w:eastAsia="zh-TW"/>
        </w:rPr>
        <w:t xml:space="preserve">, surfaces boisées, </w:t>
      </w:r>
      <w:proofErr w:type="spellStart"/>
      <w:r w:rsidR="00A12100" w:rsidRPr="00CA6AE6">
        <w:rPr>
          <w:rFonts w:ascii="Arial" w:eastAsia="Times New Roman" w:hAnsi="Arial" w:cs="Arial"/>
          <w:color w:val="00000A"/>
          <w:lang w:eastAsia="zh-TW"/>
        </w:rPr>
        <w:t>etc</w:t>
      </w:r>
      <w:proofErr w:type="spellEnd"/>
      <w:r w:rsidR="009E7355">
        <w:rPr>
          <w:rFonts w:ascii="Arial" w:eastAsia="Times New Roman" w:hAnsi="Arial" w:cs="Arial"/>
          <w:color w:val="00000A"/>
          <w:lang w:eastAsia="zh-TW"/>
        </w:rPr>
        <w:t xml:space="preserve"> (CE 2010a)</w:t>
      </w:r>
      <w:r w:rsidR="00A12100" w:rsidRPr="00CA6AE6">
        <w:rPr>
          <w:rFonts w:ascii="Arial" w:eastAsia="Times New Roman" w:hAnsi="Arial" w:cs="Arial"/>
          <w:color w:val="00000A"/>
          <w:lang w:eastAsia="zh-TW"/>
        </w:rPr>
        <w:t>. A partir de 2015, les agriculteurs disposant d’une surface labourable supérieure à 15 Ha et dont moins de 75% sont dédiés à des prairies permanentes devront consacrer 5% de leurs terres arables admissibles aux paiements à des SIE. La part de SIE minimal pourrait ê</w:t>
      </w:r>
      <w:r w:rsidR="009E7355">
        <w:rPr>
          <w:rFonts w:ascii="Arial" w:eastAsia="Times New Roman" w:hAnsi="Arial" w:cs="Arial"/>
          <w:color w:val="00000A"/>
          <w:lang w:eastAsia="zh-TW"/>
        </w:rPr>
        <w:t>tre portée à 7% à partir de 2017 (Chambres d’Agriculture de Normandie 2013)</w:t>
      </w:r>
      <w:r w:rsidR="00A12100" w:rsidRPr="00CA6AE6">
        <w:rPr>
          <w:rFonts w:ascii="Arial" w:eastAsia="Times New Roman" w:hAnsi="Arial" w:cs="Arial"/>
          <w:color w:val="00000A"/>
          <w:lang w:eastAsia="zh-TW"/>
        </w:rPr>
        <w:t>.</w:t>
      </w:r>
    </w:p>
    <w:p w:rsidR="00553904" w:rsidRPr="00CA6AE6" w:rsidRDefault="00553904" w:rsidP="00D95E44">
      <w:pPr>
        <w:spacing w:after="0" w:line="240" w:lineRule="auto"/>
        <w:ind w:left="-567" w:right="-567"/>
        <w:jc w:val="both"/>
        <w:rPr>
          <w:rFonts w:ascii="Arial" w:eastAsia="Times New Roman" w:hAnsi="Arial" w:cs="Arial"/>
          <w:color w:val="00000A"/>
          <w:lang w:eastAsia="zh-TW"/>
        </w:rPr>
      </w:pPr>
    </w:p>
    <w:p w:rsidR="00A12100" w:rsidRDefault="00A12100" w:rsidP="000F5072">
      <w:pPr>
        <w:spacing w:after="0" w:line="240" w:lineRule="auto"/>
        <w:ind w:left="-567" w:right="-567" w:firstLine="1275"/>
        <w:jc w:val="both"/>
        <w:rPr>
          <w:rFonts w:ascii="Arial" w:eastAsia="Times New Roman" w:hAnsi="Arial" w:cs="Arial"/>
          <w:color w:val="00000A"/>
          <w:lang w:eastAsia="zh-TW"/>
        </w:rPr>
      </w:pPr>
      <w:r w:rsidRPr="00CA6AE6">
        <w:rPr>
          <w:rFonts w:ascii="Arial" w:eastAsia="Times New Roman" w:hAnsi="Arial" w:cs="Arial"/>
          <w:color w:val="00000A"/>
          <w:lang w:eastAsia="zh-TW"/>
        </w:rPr>
        <w:t>Les agriculteurs ne respectant pas ces 3 critères, se verront retirer en 2015 et 2016 100% du paiement vert. 125% de ce paiement sera retiré pour les années suivantes, diminuant de ce fait les paiements de base</w:t>
      </w:r>
      <w:r w:rsidR="009E7355">
        <w:rPr>
          <w:rFonts w:ascii="Arial" w:eastAsia="Times New Roman" w:hAnsi="Arial" w:cs="Arial"/>
          <w:color w:val="00000A"/>
          <w:lang w:eastAsia="zh-TW"/>
        </w:rPr>
        <w:t xml:space="preserve"> (Chambres d’Agriculture de Normandie 2013)</w:t>
      </w:r>
      <w:r w:rsidRPr="00CA6AE6">
        <w:rPr>
          <w:rFonts w:ascii="Arial" w:eastAsia="Times New Roman" w:hAnsi="Arial" w:cs="Arial"/>
          <w:color w:val="00000A"/>
          <w:lang w:eastAsia="zh-TW"/>
        </w:rPr>
        <w:t xml:space="preserve">. Les exploitations </w:t>
      </w:r>
      <w:r w:rsidR="0078047F" w:rsidRPr="00CA6AE6">
        <w:rPr>
          <w:rFonts w:ascii="Arial" w:eastAsia="Times New Roman" w:hAnsi="Arial" w:cs="Arial"/>
          <w:color w:val="00000A"/>
          <w:lang w:eastAsia="zh-TW"/>
        </w:rPr>
        <w:t>respectant déjà des pratiques en faveur de l’environnement telles que l’</w:t>
      </w:r>
      <w:r w:rsidRPr="00CA6AE6">
        <w:rPr>
          <w:rFonts w:ascii="Arial" w:eastAsia="Times New Roman" w:hAnsi="Arial" w:cs="Arial"/>
          <w:color w:val="00000A"/>
          <w:lang w:eastAsia="zh-TW"/>
        </w:rPr>
        <w:t>agriculture biologique</w:t>
      </w:r>
      <w:r w:rsidR="0078047F" w:rsidRPr="00CA6AE6">
        <w:rPr>
          <w:rFonts w:ascii="Arial" w:eastAsia="Times New Roman" w:hAnsi="Arial" w:cs="Arial"/>
          <w:color w:val="00000A"/>
          <w:lang w:eastAsia="zh-TW"/>
        </w:rPr>
        <w:t xml:space="preserve"> ou certaines MAE bénéficieront d’un système d’équivalence</w:t>
      </w:r>
      <w:r w:rsidR="00553904">
        <w:rPr>
          <w:rFonts w:ascii="Arial" w:eastAsia="Times New Roman" w:hAnsi="Arial" w:cs="Arial"/>
          <w:color w:val="00000A"/>
          <w:lang w:eastAsia="zh-TW"/>
        </w:rPr>
        <w:t xml:space="preserve"> car ils seront considérés comme « verts en soi »</w:t>
      </w:r>
      <w:r w:rsidR="0078047F" w:rsidRPr="00CA6AE6">
        <w:rPr>
          <w:rFonts w:ascii="Arial" w:eastAsia="Times New Roman" w:hAnsi="Arial" w:cs="Arial"/>
          <w:color w:val="00000A"/>
          <w:lang w:eastAsia="zh-TW"/>
        </w:rPr>
        <w:t>. Ils recevront l’aide verte sans avoir à respecter les trois mesures précédentes</w:t>
      </w:r>
      <w:r w:rsidRPr="00CA6AE6">
        <w:rPr>
          <w:rFonts w:ascii="Arial" w:eastAsia="Times New Roman" w:hAnsi="Arial" w:cs="Arial"/>
          <w:color w:val="00000A"/>
          <w:lang w:eastAsia="zh-TW"/>
        </w:rPr>
        <w:t>.</w:t>
      </w:r>
    </w:p>
    <w:p w:rsidR="000F5072" w:rsidRPr="00CA6AE6" w:rsidRDefault="000F5072" w:rsidP="000F5072">
      <w:pPr>
        <w:spacing w:after="0" w:line="240" w:lineRule="auto"/>
        <w:ind w:left="-567" w:right="-567" w:firstLine="1275"/>
        <w:jc w:val="both"/>
        <w:rPr>
          <w:rFonts w:ascii="Arial" w:eastAsia="Times New Roman" w:hAnsi="Arial" w:cs="Arial"/>
          <w:color w:val="00000A"/>
          <w:lang w:eastAsia="zh-TW"/>
        </w:rPr>
      </w:pPr>
    </w:p>
    <w:p w:rsidR="00A12100" w:rsidRPr="00CA6AE6" w:rsidRDefault="00A12100" w:rsidP="000F5072">
      <w:pPr>
        <w:spacing w:after="0" w:line="240" w:lineRule="auto"/>
        <w:ind w:left="-567" w:right="-567" w:firstLine="1275"/>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Le verdissement de la PAC concerne </w:t>
      </w:r>
      <w:r w:rsidR="001733AB" w:rsidRPr="00CA6AE6">
        <w:rPr>
          <w:rFonts w:ascii="Arial" w:eastAsia="Times New Roman" w:hAnsi="Arial" w:cs="Arial"/>
          <w:color w:val="00000A"/>
          <w:lang w:eastAsia="zh-TW"/>
        </w:rPr>
        <w:t>également</w:t>
      </w:r>
      <w:r w:rsidRPr="00CA6AE6">
        <w:rPr>
          <w:rFonts w:ascii="Arial" w:eastAsia="Times New Roman" w:hAnsi="Arial" w:cs="Arial"/>
          <w:color w:val="00000A"/>
          <w:lang w:eastAsia="zh-TW"/>
        </w:rPr>
        <w:t xml:space="preserve"> le 2</w:t>
      </w:r>
      <w:r w:rsidRPr="00DD4B2C">
        <w:rPr>
          <w:rFonts w:ascii="Arial" w:eastAsia="Times New Roman" w:hAnsi="Arial" w:cs="Arial"/>
          <w:color w:val="00000A"/>
          <w:lang w:eastAsia="zh-TW"/>
        </w:rPr>
        <w:t>e</w:t>
      </w:r>
      <w:r w:rsidRPr="00CA6AE6">
        <w:rPr>
          <w:rFonts w:ascii="Arial" w:eastAsia="Times New Roman" w:hAnsi="Arial" w:cs="Arial"/>
          <w:color w:val="00000A"/>
          <w:lang w:eastAsia="zh-TW"/>
        </w:rPr>
        <w:t xml:space="preserve"> pilier. Son organisation, jusque-là en 4 axes est maintenant définie en 6 priorités dont deux sont centrées sur les questions environnementales :</w:t>
      </w:r>
      <w:r w:rsidR="001733AB" w:rsidRPr="00CA6AE6">
        <w:rPr>
          <w:rFonts w:ascii="Arial" w:eastAsia="Times New Roman" w:hAnsi="Arial" w:cs="Arial"/>
          <w:color w:val="00000A"/>
          <w:lang w:eastAsia="zh-TW"/>
        </w:rPr>
        <w:t xml:space="preserve"> la « r</w:t>
      </w:r>
      <w:r w:rsidRPr="00CA6AE6">
        <w:rPr>
          <w:rFonts w:ascii="Arial" w:eastAsia="Times New Roman" w:hAnsi="Arial" w:cs="Arial"/>
          <w:color w:val="00000A"/>
          <w:lang w:eastAsia="zh-TW"/>
        </w:rPr>
        <w:t>estauration et préservation des écosystèmes</w:t>
      </w:r>
      <w:r w:rsidR="001733AB" w:rsidRPr="00CA6AE6">
        <w:rPr>
          <w:rFonts w:ascii="Arial" w:eastAsia="Times New Roman" w:hAnsi="Arial" w:cs="Arial"/>
          <w:color w:val="00000A"/>
          <w:lang w:eastAsia="zh-TW"/>
        </w:rPr>
        <w:t> » ainsi que « </w:t>
      </w:r>
      <w:r w:rsidR="00A01F67" w:rsidRPr="00CA6AE6">
        <w:rPr>
          <w:rFonts w:ascii="Arial" w:eastAsia="Times New Roman" w:hAnsi="Arial" w:cs="Arial"/>
          <w:color w:val="00000A"/>
          <w:lang w:eastAsia="zh-TW"/>
        </w:rPr>
        <w:t>l’utilisation</w:t>
      </w:r>
      <w:r w:rsidRPr="00CA6AE6">
        <w:rPr>
          <w:rFonts w:ascii="Arial" w:eastAsia="Times New Roman" w:hAnsi="Arial" w:cs="Arial"/>
          <w:color w:val="00000A"/>
          <w:lang w:eastAsia="zh-TW"/>
        </w:rPr>
        <w:t xml:space="preserve"> efficace des ressources face aux changements climatiques plus grande</w:t>
      </w:r>
      <w:r w:rsidR="001733AB" w:rsidRPr="00CA6AE6">
        <w:rPr>
          <w:rFonts w:ascii="Arial" w:eastAsia="Times New Roman" w:hAnsi="Arial" w:cs="Arial"/>
          <w:color w:val="00000A"/>
          <w:lang w:eastAsia="zh-TW"/>
        </w:rPr>
        <w:t> ».</w:t>
      </w:r>
    </w:p>
    <w:p w:rsidR="000F5072" w:rsidRDefault="000F5072" w:rsidP="00D95E44">
      <w:pPr>
        <w:spacing w:after="0" w:line="240" w:lineRule="auto"/>
        <w:ind w:left="-567" w:right="-567"/>
        <w:jc w:val="both"/>
        <w:rPr>
          <w:rFonts w:ascii="Arial" w:eastAsia="Times New Roman" w:hAnsi="Arial" w:cs="Arial"/>
          <w:color w:val="00000A"/>
          <w:lang w:eastAsia="zh-TW"/>
        </w:rPr>
      </w:pPr>
    </w:p>
    <w:p w:rsidR="00A12100" w:rsidRPr="00CA6AE6" w:rsidRDefault="00A12100" w:rsidP="000F5072">
      <w:pPr>
        <w:spacing w:after="0" w:line="240" w:lineRule="auto"/>
        <w:ind w:left="-567" w:right="-567" w:firstLine="1275"/>
        <w:jc w:val="both"/>
        <w:rPr>
          <w:rFonts w:ascii="Arial" w:eastAsia="Times New Roman" w:hAnsi="Arial" w:cs="Arial"/>
          <w:color w:val="00000A"/>
          <w:lang w:eastAsia="zh-TW"/>
        </w:rPr>
      </w:pPr>
      <w:r w:rsidRPr="00CA6AE6">
        <w:rPr>
          <w:rFonts w:ascii="Arial" w:eastAsia="Times New Roman" w:hAnsi="Arial" w:cs="Arial"/>
          <w:color w:val="00000A"/>
          <w:lang w:eastAsia="zh-TW"/>
        </w:rPr>
        <w:t xml:space="preserve">Cette nouvelle PAC redéfinit les </w:t>
      </w:r>
      <w:r w:rsidR="007E2C14" w:rsidRPr="00CA6AE6">
        <w:rPr>
          <w:rFonts w:ascii="Arial" w:eastAsia="Times New Roman" w:hAnsi="Arial" w:cs="Arial"/>
          <w:color w:val="00000A"/>
          <w:lang w:eastAsia="zh-TW"/>
        </w:rPr>
        <w:t>MAE</w:t>
      </w:r>
      <w:r w:rsidRPr="00CA6AE6">
        <w:rPr>
          <w:rFonts w:ascii="Arial" w:eastAsia="Times New Roman" w:hAnsi="Arial" w:cs="Arial"/>
          <w:color w:val="00000A"/>
          <w:lang w:eastAsia="zh-TW"/>
        </w:rPr>
        <w:t xml:space="preserve"> en mesures agroenvironnementales et climatiques (MAEC) réparties selon deux catégories : les MAEC à enjeux système (à l'exploitation) et les MAEC à enjeux localisés (à la parcelle). </w:t>
      </w:r>
      <w:r w:rsidR="007E2C14" w:rsidRPr="00CA6AE6">
        <w:rPr>
          <w:rFonts w:ascii="Arial" w:eastAsia="Times New Roman" w:hAnsi="Arial" w:cs="Arial"/>
          <w:color w:val="00000A"/>
          <w:lang w:eastAsia="zh-TW"/>
        </w:rPr>
        <w:t>Elles</w:t>
      </w:r>
      <w:r w:rsidRPr="00CA6AE6">
        <w:rPr>
          <w:rFonts w:ascii="Arial" w:eastAsia="Times New Roman" w:hAnsi="Arial" w:cs="Arial"/>
          <w:color w:val="00000A"/>
          <w:lang w:eastAsia="zh-TW"/>
        </w:rPr>
        <w:t xml:space="preserve"> constituent un niveau d'exigences supplémentaires et volontaire à la ligne de base environnementale de la PAC (conditionnalité et paiements verts). Dans le cadre de revalorisation de ces MAE, le budget sera, tout du moins en France, renforcé </w:t>
      </w:r>
      <w:r w:rsidR="007E2C14" w:rsidRPr="00CA6AE6">
        <w:rPr>
          <w:rFonts w:ascii="Arial" w:eastAsia="Times New Roman" w:hAnsi="Arial" w:cs="Arial"/>
          <w:color w:val="00000A"/>
          <w:lang w:eastAsia="zh-TW"/>
        </w:rPr>
        <w:t>de 14 millions d’euros</w:t>
      </w:r>
      <w:r w:rsidRPr="00CA6AE6">
        <w:rPr>
          <w:rFonts w:ascii="Arial" w:eastAsia="Times New Roman" w:hAnsi="Arial" w:cs="Arial"/>
          <w:color w:val="00000A"/>
          <w:lang w:eastAsia="zh-TW"/>
        </w:rPr>
        <w:t xml:space="preserve"> </w:t>
      </w:r>
      <w:r w:rsidR="007E2C14" w:rsidRPr="00CA6AE6">
        <w:rPr>
          <w:rFonts w:ascii="Arial" w:eastAsia="Times New Roman" w:hAnsi="Arial" w:cs="Arial"/>
          <w:color w:val="00000A"/>
          <w:lang w:eastAsia="zh-TW"/>
        </w:rPr>
        <w:t>pour l'année de transition 2014</w:t>
      </w:r>
      <w:r w:rsidRPr="00CA6AE6">
        <w:rPr>
          <w:rFonts w:ascii="Arial" w:eastAsia="Times New Roman" w:hAnsi="Arial" w:cs="Arial"/>
          <w:color w:val="00000A"/>
          <w:lang w:eastAsia="zh-TW"/>
        </w:rPr>
        <w:t xml:space="preserve">. </w:t>
      </w:r>
    </w:p>
    <w:p w:rsidR="00A12100" w:rsidRPr="00CA6AE6" w:rsidRDefault="00A12100" w:rsidP="00D95E44">
      <w:pPr>
        <w:spacing w:after="0" w:line="240" w:lineRule="auto"/>
        <w:ind w:left="-567" w:right="-567"/>
        <w:jc w:val="both"/>
        <w:rPr>
          <w:rFonts w:ascii="Arial" w:eastAsia="Times New Roman" w:hAnsi="Arial" w:cs="Arial"/>
          <w:color w:val="00000A"/>
          <w:lang w:eastAsia="zh-TW"/>
        </w:rPr>
      </w:pPr>
      <w:r w:rsidRPr="00CA6AE6">
        <w:rPr>
          <w:rFonts w:ascii="Arial" w:eastAsia="Times New Roman" w:hAnsi="Arial" w:cs="Arial"/>
          <w:color w:val="00000A"/>
          <w:lang w:eastAsia="zh-TW"/>
        </w:rPr>
        <w:t>Parmi les changements importants</w:t>
      </w:r>
      <w:r w:rsidR="00553904">
        <w:rPr>
          <w:rFonts w:ascii="Arial" w:eastAsia="Times New Roman" w:hAnsi="Arial" w:cs="Arial"/>
          <w:color w:val="00000A"/>
          <w:lang w:eastAsia="zh-TW"/>
        </w:rPr>
        <w:t xml:space="preserve"> en France</w:t>
      </w:r>
      <w:r w:rsidRPr="00CA6AE6">
        <w:rPr>
          <w:rFonts w:ascii="Arial" w:eastAsia="Times New Roman" w:hAnsi="Arial" w:cs="Arial"/>
          <w:color w:val="00000A"/>
          <w:lang w:eastAsia="zh-TW"/>
        </w:rPr>
        <w:t>, on peut noter la suppression des primes herb</w:t>
      </w:r>
      <w:r w:rsidR="00B15E2D" w:rsidRPr="00CA6AE6">
        <w:rPr>
          <w:rFonts w:ascii="Arial" w:eastAsia="Times New Roman" w:hAnsi="Arial" w:cs="Arial"/>
          <w:color w:val="00000A"/>
          <w:lang w:eastAsia="zh-TW"/>
        </w:rPr>
        <w:t xml:space="preserve">agères (PHAE) à partir de 2015, </w:t>
      </w:r>
      <w:r w:rsidR="00553904">
        <w:rPr>
          <w:rFonts w:ascii="Arial" w:eastAsia="Times New Roman" w:hAnsi="Arial" w:cs="Arial"/>
          <w:color w:val="00000A"/>
          <w:lang w:eastAsia="zh-TW"/>
        </w:rPr>
        <w:t>compensée dans les zones à handicap naturel par une revalorisation de l’</w:t>
      </w:r>
      <w:r w:rsidR="00B15E2D" w:rsidRPr="00CA6AE6">
        <w:rPr>
          <w:rFonts w:ascii="Arial" w:eastAsia="Times New Roman" w:hAnsi="Arial" w:cs="Arial"/>
          <w:color w:val="00000A"/>
          <w:lang w:eastAsia="zh-TW"/>
        </w:rPr>
        <w:t>ICHN</w:t>
      </w:r>
      <w:r w:rsidR="009E7355">
        <w:rPr>
          <w:rFonts w:ascii="Arial" w:eastAsia="Times New Roman" w:hAnsi="Arial" w:cs="Arial"/>
          <w:color w:val="00000A"/>
          <w:lang w:eastAsia="zh-TW"/>
        </w:rPr>
        <w:t xml:space="preserve"> (BATA-ARF 2013)</w:t>
      </w:r>
      <w:r w:rsidR="00B15E2D" w:rsidRPr="00CA6AE6">
        <w:rPr>
          <w:rFonts w:ascii="Arial" w:eastAsia="Times New Roman" w:hAnsi="Arial" w:cs="Arial"/>
          <w:color w:val="00000A"/>
          <w:lang w:eastAsia="zh-TW"/>
        </w:rPr>
        <w:t>,</w:t>
      </w:r>
      <w:r w:rsidRPr="00CA6AE6">
        <w:rPr>
          <w:rFonts w:ascii="Arial" w:eastAsia="Times New Roman" w:hAnsi="Arial" w:cs="Arial"/>
          <w:color w:val="00000A"/>
          <w:lang w:eastAsia="zh-TW"/>
        </w:rPr>
        <w:t xml:space="preserve"> en réponse</w:t>
      </w:r>
      <w:r w:rsidR="00B15E2D" w:rsidRPr="00CA6AE6">
        <w:rPr>
          <w:rFonts w:ascii="Arial" w:eastAsia="Times New Roman" w:hAnsi="Arial" w:cs="Arial"/>
          <w:color w:val="00000A"/>
          <w:lang w:eastAsia="zh-TW"/>
        </w:rPr>
        <w:t xml:space="preserve"> aux critiques qu’elle a reçu</w:t>
      </w:r>
      <w:r w:rsidR="00553904">
        <w:rPr>
          <w:rFonts w:ascii="Arial" w:eastAsia="Times New Roman" w:hAnsi="Arial" w:cs="Arial"/>
          <w:color w:val="00000A"/>
          <w:lang w:eastAsia="zh-TW"/>
        </w:rPr>
        <w:t>es</w:t>
      </w:r>
      <w:r w:rsidR="00B15E2D" w:rsidRPr="00CA6AE6">
        <w:rPr>
          <w:rFonts w:ascii="Arial" w:eastAsia="Times New Roman" w:hAnsi="Arial" w:cs="Arial"/>
          <w:color w:val="00000A"/>
          <w:lang w:eastAsia="zh-TW"/>
        </w:rPr>
        <w:t> (</w:t>
      </w:r>
      <w:r w:rsidR="00553904">
        <w:rPr>
          <w:rFonts w:ascii="Arial" w:eastAsia="Times New Roman" w:hAnsi="Arial" w:cs="Arial"/>
          <w:color w:val="00000A"/>
          <w:lang w:eastAsia="zh-TW"/>
        </w:rPr>
        <w:t>cahier des charges insuffisamment exigeant pour justifier d’être classé comme MAE</w:t>
      </w:r>
      <w:r w:rsidR="00B15E2D" w:rsidRPr="00CA6AE6">
        <w:rPr>
          <w:rFonts w:ascii="Arial" w:eastAsia="Times New Roman" w:hAnsi="Arial" w:cs="Arial"/>
          <w:color w:val="00000A"/>
          <w:lang w:eastAsia="zh-TW"/>
        </w:rPr>
        <w:t>)</w:t>
      </w:r>
      <w:r w:rsidRPr="00CA6AE6">
        <w:rPr>
          <w:rFonts w:ascii="Arial" w:eastAsia="Times New Roman" w:hAnsi="Arial" w:cs="Arial"/>
          <w:color w:val="00000A"/>
          <w:lang w:eastAsia="zh-TW"/>
        </w:rPr>
        <w:t xml:space="preserve"> (</w:t>
      </w:r>
      <w:r w:rsidR="009E7355">
        <w:rPr>
          <w:rFonts w:ascii="Arial" w:hAnsi="Arial" w:cs="Arial"/>
          <w:color w:val="auto"/>
        </w:rPr>
        <w:t>Epi</w:t>
      </w:r>
      <w:r w:rsidR="00553904">
        <w:rPr>
          <w:rFonts w:ascii="Arial" w:hAnsi="Arial" w:cs="Arial"/>
          <w:color w:val="auto"/>
        </w:rPr>
        <w:t>c</w:t>
      </w:r>
      <w:r w:rsidR="009E7355">
        <w:rPr>
          <w:rFonts w:ascii="Arial" w:hAnsi="Arial" w:cs="Arial"/>
          <w:color w:val="auto"/>
        </w:rPr>
        <w:t xml:space="preserve">es - </w:t>
      </w:r>
      <w:r w:rsidR="009E7355" w:rsidRPr="00F65009">
        <w:rPr>
          <w:rFonts w:ascii="Arial" w:hAnsi="Arial" w:cs="Arial"/>
          <w:color w:val="auto"/>
        </w:rPr>
        <w:t>ADE</w:t>
      </w:r>
      <w:r w:rsidR="009E7355">
        <w:rPr>
          <w:rFonts w:ascii="Arial" w:hAnsi="Arial" w:cs="Arial"/>
          <w:color w:val="auto"/>
        </w:rPr>
        <w:t xml:space="preserve"> 2011</w:t>
      </w:r>
      <w:r w:rsidR="00CA6AE6">
        <w:rPr>
          <w:rFonts w:ascii="Arial" w:eastAsia="Times New Roman" w:hAnsi="Arial" w:cs="Arial"/>
          <w:color w:val="00000A"/>
          <w:lang w:eastAsia="zh-TW"/>
        </w:rPr>
        <w:t>).</w:t>
      </w:r>
      <w:r w:rsidRPr="00CA6AE6">
        <w:rPr>
          <w:rFonts w:ascii="Arial" w:eastAsia="Times New Roman" w:hAnsi="Arial" w:cs="Arial"/>
          <w:color w:val="00000A"/>
          <w:lang w:eastAsia="zh-TW"/>
        </w:rPr>
        <w:t xml:space="preserve"> </w:t>
      </w:r>
      <w:r w:rsidR="00553904">
        <w:rPr>
          <w:rFonts w:ascii="Arial" w:eastAsia="Times New Roman" w:hAnsi="Arial" w:cs="Arial"/>
          <w:color w:val="00000A"/>
          <w:lang w:eastAsia="zh-TW"/>
        </w:rPr>
        <w:t>Hors zone ICHN, e</w:t>
      </w:r>
      <w:r w:rsidRPr="00CA6AE6">
        <w:rPr>
          <w:rFonts w:ascii="Arial" w:eastAsia="Times New Roman" w:hAnsi="Arial" w:cs="Arial"/>
          <w:color w:val="00000A"/>
          <w:lang w:eastAsia="zh-TW"/>
        </w:rPr>
        <w:t xml:space="preserve">lles </w:t>
      </w:r>
      <w:r w:rsidR="00553904">
        <w:rPr>
          <w:rFonts w:ascii="Arial" w:eastAsia="Times New Roman" w:hAnsi="Arial" w:cs="Arial"/>
          <w:color w:val="00000A"/>
          <w:lang w:eastAsia="zh-TW"/>
        </w:rPr>
        <w:t>pourront éventuellement être</w:t>
      </w:r>
      <w:r w:rsidRPr="00CA6AE6">
        <w:rPr>
          <w:rFonts w:ascii="Arial" w:eastAsia="Times New Roman" w:hAnsi="Arial" w:cs="Arial"/>
          <w:color w:val="00000A"/>
          <w:lang w:eastAsia="zh-TW"/>
        </w:rPr>
        <w:t xml:space="preserve"> remplacées par des MAEC à enjeux systèmes herbagers qui seront plus contraignantes d’un point de vue environnemental</w:t>
      </w:r>
      <w:r w:rsidR="009E7355">
        <w:rPr>
          <w:rFonts w:ascii="Arial" w:eastAsia="Times New Roman" w:hAnsi="Arial" w:cs="Arial"/>
          <w:color w:val="00000A"/>
          <w:lang w:eastAsia="zh-TW"/>
        </w:rPr>
        <w:t xml:space="preserve"> (BATA-ARF 2013)</w:t>
      </w:r>
      <w:r w:rsidRPr="00CA6AE6">
        <w:rPr>
          <w:rFonts w:ascii="Arial" w:eastAsia="Times New Roman" w:hAnsi="Arial" w:cs="Arial"/>
          <w:color w:val="00000A"/>
          <w:lang w:eastAsia="zh-TW"/>
        </w:rPr>
        <w:t>.</w:t>
      </w:r>
    </w:p>
    <w:p w:rsidR="000F5072" w:rsidRDefault="000F5072" w:rsidP="00D95E44">
      <w:pPr>
        <w:spacing w:after="0" w:line="240" w:lineRule="auto"/>
        <w:ind w:left="-567" w:right="-567"/>
        <w:jc w:val="both"/>
        <w:rPr>
          <w:rFonts w:ascii="Arial" w:eastAsia="Times New Roman" w:hAnsi="Arial" w:cs="Arial"/>
          <w:color w:val="00000A"/>
          <w:lang w:eastAsia="zh-TW"/>
        </w:rPr>
      </w:pPr>
    </w:p>
    <w:p w:rsidR="005A41C2" w:rsidRPr="004363FB" w:rsidRDefault="00A12100" w:rsidP="00D95E44">
      <w:pPr>
        <w:spacing w:after="0" w:line="240" w:lineRule="auto"/>
        <w:ind w:left="-567" w:right="-567"/>
        <w:jc w:val="both"/>
        <w:rPr>
          <w:rFonts w:ascii="Calibri" w:eastAsia="Times New Roman" w:hAnsi="Calibri" w:cs="Times New Roman"/>
          <w:color w:val="00000A"/>
          <w:sz w:val="24"/>
          <w:szCs w:val="24"/>
          <w:lang w:eastAsia="fr-FR"/>
        </w:rPr>
      </w:pPr>
      <w:r w:rsidRPr="00CA6AE6">
        <w:rPr>
          <w:rFonts w:ascii="Arial" w:eastAsia="Times New Roman" w:hAnsi="Arial" w:cs="Arial"/>
          <w:color w:val="00000A"/>
          <w:lang w:eastAsia="zh-TW"/>
        </w:rPr>
        <w:t>De plus, les mesures d'aide à l'agriculture biologique seront à partir de 2015 considérées indépendamment des MAEC</w:t>
      </w:r>
      <w:r w:rsidR="009E7355">
        <w:rPr>
          <w:rFonts w:ascii="Arial" w:eastAsia="Times New Roman" w:hAnsi="Arial" w:cs="Arial"/>
          <w:color w:val="00000A"/>
          <w:lang w:eastAsia="zh-TW"/>
        </w:rPr>
        <w:t xml:space="preserve"> (BATA-ARF 2013)</w:t>
      </w:r>
      <w:r w:rsidRPr="00CA6AE6">
        <w:rPr>
          <w:rFonts w:ascii="Arial" w:eastAsia="Times New Roman" w:hAnsi="Arial" w:cs="Arial"/>
          <w:color w:val="00000A"/>
          <w:lang w:eastAsia="zh-TW"/>
        </w:rPr>
        <w:t xml:space="preserve">. Aussi, en cohérence avec la volonté européenne de verdissement de la PAC, la France </w:t>
      </w:r>
      <w:r w:rsidRPr="00CA6AE6">
        <w:rPr>
          <w:rFonts w:ascii="Arial" w:eastAsia="Times New Roman" w:hAnsi="Arial" w:cs="Arial"/>
          <w:color w:val="00000A"/>
          <w:lang w:eastAsia="zh-TW"/>
        </w:rPr>
        <w:lastRenderedPageBreak/>
        <w:t>prévoit une revalorisation du fond « Avenir Bio » de 45% avec un maintien du budget de l’Agence Bio, en charge de ce fond</w:t>
      </w:r>
      <w:r w:rsidR="009E7355">
        <w:rPr>
          <w:rFonts w:ascii="Arial" w:eastAsia="Times New Roman" w:hAnsi="Arial" w:cs="Arial"/>
          <w:color w:val="00000A"/>
          <w:lang w:eastAsia="zh-TW"/>
        </w:rPr>
        <w:t xml:space="preserve"> (MAAF 2013b)</w:t>
      </w:r>
      <w:r w:rsidRPr="00CA6AE6">
        <w:rPr>
          <w:rFonts w:ascii="Arial" w:eastAsia="Times New Roman" w:hAnsi="Arial" w:cs="Arial"/>
          <w:color w:val="00000A"/>
          <w:lang w:eastAsia="zh-TW"/>
        </w:rPr>
        <w:t>.</w:t>
      </w:r>
    </w:p>
    <w:tbl>
      <w:tblPr>
        <w:tblpPr w:leftFromText="180" w:rightFromText="180" w:vertAnchor="text" w:horzAnchor="margin" w:tblpXSpec="center" w:tblpY="189"/>
        <w:tblW w:w="10215" w:type="dxa"/>
        <w:tblCellMar>
          <w:left w:w="0" w:type="dxa"/>
          <w:right w:w="0" w:type="dxa"/>
        </w:tblCellMar>
        <w:tblLook w:val="0420" w:firstRow="1" w:lastRow="0" w:firstColumn="0" w:lastColumn="0" w:noHBand="0" w:noVBand="1"/>
      </w:tblPr>
      <w:tblGrid>
        <w:gridCol w:w="5106"/>
        <w:gridCol w:w="5109"/>
      </w:tblGrid>
      <w:tr w:rsidR="00355812" w:rsidRPr="004363FB" w:rsidTr="00164582">
        <w:trPr>
          <w:trHeight w:val="340"/>
        </w:trPr>
        <w:tc>
          <w:tcPr>
            <w:tcW w:w="5106"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355812" w:rsidRPr="00B12171" w:rsidRDefault="00355812" w:rsidP="00355812">
            <w:pPr>
              <w:spacing w:after="0" w:line="240" w:lineRule="auto"/>
              <w:ind w:left="0"/>
              <w:jc w:val="both"/>
              <w:rPr>
                <w:rFonts w:ascii="Arial" w:eastAsia="Times New Roman" w:hAnsi="Arial" w:cs="Arial"/>
                <w:color w:val="00000A"/>
                <w:lang w:eastAsia="fr-FR"/>
              </w:rPr>
            </w:pPr>
            <w:r w:rsidRPr="00B12171">
              <w:rPr>
                <w:rFonts w:ascii="Arial" w:eastAsia="Times New Roman" w:hAnsi="Arial" w:cs="Arial"/>
                <w:b/>
                <w:bCs/>
                <w:color w:val="00000A"/>
                <w:lang w:eastAsia="fr-FR"/>
              </w:rPr>
              <w:t>Forces</w:t>
            </w:r>
          </w:p>
        </w:tc>
        <w:tc>
          <w:tcPr>
            <w:tcW w:w="5109"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355812" w:rsidRPr="00B12171" w:rsidRDefault="00355812" w:rsidP="00355812">
            <w:pPr>
              <w:spacing w:after="0" w:line="240" w:lineRule="auto"/>
              <w:ind w:left="0"/>
              <w:jc w:val="both"/>
              <w:rPr>
                <w:rFonts w:ascii="Arial" w:eastAsia="Times New Roman" w:hAnsi="Arial" w:cs="Arial"/>
                <w:color w:val="00000A"/>
                <w:lang w:eastAsia="fr-FR"/>
              </w:rPr>
            </w:pPr>
            <w:r w:rsidRPr="00B12171">
              <w:rPr>
                <w:rFonts w:ascii="Arial" w:eastAsia="Times New Roman" w:hAnsi="Arial" w:cs="Arial"/>
                <w:b/>
                <w:bCs/>
                <w:color w:val="00000A"/>
                <w:lang w:eastAsia="fr-FR"/>
              </w:rPr>
              <w:t>Faiblesses</w:t>
            </w:r>
          </w:p>
        </w:tc>
      </w:tr>
      <w:tr w:rsidR="00355812" w:rsidRPr="004363FB" w:rsidTr="00164582">
        <w:trPr>
          <w:trHeight w:val="1240"/>
        </w:trPr>
        <w:tc>
          <w:tcPr>
            <w:tcW w:w="5106"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355812" w:rsidRPr="00B12171" w:rsidRDefault="00DD4B2C" w:rsidP="00355812">
            <w:pPr>
              <w:numPr>
                <w:ilvl w:val="0"/>
                <w:numId w:val="9"/>
              </w:numPr>
              <w:spacing w:after="0" w:line="240" w:lineRule="auto"/>
              <w:ind w:left="0"/>
              <w:jc w:val="both"/>
              <w:rPr>
                <w:rFonts w:ascii="Arial" w:eastAsia="Times New Roman" w:hAnsi="Arial" w:cs="Arial"/>
                <w:color w:val="00000A"/>
                <w:lang w:eastAsia="fr-FR"/>
              </w:rPr>
            </w:pPr>
            <w:r w:rsidRPr="00B12171">
              <w:rPr>
                <w:rFonts w:ascii="Arial" w:eastAsia="Times New Roman" w:hAnsi="Arial" w:cs="Arial"/>
                <w:color w:val="00000A"/>
                <w:lang w:eastAsia="fr-FR"/>
              </w:rPr>
              <w:t>-</w:t>
            </w:r>
            <w:r w:rsidR="000F27B0">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Introduction de la notion de verdissement</w:t>
            </w:r>
          </w:p>
          <w:p w:rsidR="00355812" w:rsidRPr="00B12171" w:rsidRDefault="000F27B0" w:rsidP="000F27B0">
            <w:pPr>
              <w:numPr>
                <w:ilvl w:val="0"/>
                <w:numId w:val="9"/>
              </w:numPr>
              <w:tabs>
                <w:tab w:val="clear" w:pos="720"/>
                <w:tab w:val="num" w:pos="142"/>
              </w:tabs>
              <w:spacing w:after="0" w:line="240" w:lineRule="auto"/>
              <w:ind w:left="0"/>
              <w:jc w:val="both"/>
              <w:rPr>
                <w:rFonts w:ascii="Arial" w:eastAsia="Times New Roman" w:hAnsi="Arial" w:cs="Arial"/>
                <w:color w:val="00000A"/>
                <w:lang w:eastAsia="fr-FR"/>
              </w:rPr>
            </w:pPr>
            <w:r>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30% des aides directes conditionnées à des critères environnementaux</w:t>
            </w:r>
          </w:p>
          <w:p w:rsidR="00355812" w:rsidRPr="00B12171" w:rsidRDefault="00DD4B2C" w:rsidP="00355812">
            <w:pPr>
              <w:numPr>
                <w:ilvl w:val="0"/>
                <w:numId w:val="9"/>
              </w:numPr>
              <w:spacing w:after="0" w:line="240" w:lineRule="auto"/>
              <w:ind w:left="0"/>
              <w:jc w:val="both"/>
              <w:rPr>
                <w:rFonts w:ascii="Arial" w:eastAsia="Times New Roman" w:hAnsi="Arial" w:cs="Arial"/>
                <w:color w:val="00000A"/>
                <w:lang w:eastAsia="fr-FR"/>
              </w:rPr>
            </w:pPr>
            <w:r w:rsidRPr="00B12171">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Renforcement et hausse du budget des MAEC</w:t>
            </w:r>
          </w:p>
        </w:tc>
        <w:tc>
          <w:tcPr>
            <w:tcW w:w="5109"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355812" w:rsidRPr="00B12171" w:rsidRDefault="00DD4B2C" w:rsidP="00355812">
            <w:pPr>
              <w:spacing w:after="0" w:line="240" w:lineRule="auto"/>
              <w:ind w:left="0"/>
              <w:jc w:val="both"/>
              <w:rPr>
                <w:rFonts w:ascii="Arial" w:eastAsia="Times New Roman" w:hAnsi="Arial" w:cs="Arial"/>
                <w:color w:val="00000A"/>
                <w:lang w:eastAsia="fr-FR"/>
              </w:rPr>
            </w:pPr>
            <w:r w:rsidRPr="00B12171">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Pas d’obligation de rotation dans le critère de diversification</w:t>
            </w:r>
          </w:p>
          <w:p w:rsidR="00355812" w:rsidRPr="00B12171" w:rsidRDefault="00DD4B2C" w:rsidP="00355812">
            <w:pPr>
              <w:numPr>
                <w:ilvl w:val="0"/>
                <w:numId w:val="9"/>
              </w:numPr>
              <w:spacing w:after="0" w:line="240" w:lineRule="auto"/>
              <w:ind w:left="0"/>
              <w:jc w:val="both"/>
              <w:rPr>
                <w:rFonts w:ascii="Arial" w:eastAsia="Times New Roman" w:hAnsi="Arial" w:cs="Arial"/>
                <w:color w:val="00000A"/>
                <w:lang w:eastAsia="fr-FR"/>
              </w:rPr>
            </w:pPr>
            <w:r w:rsidRPr="00B12171">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Critères des prairies permanentes limitées à leur maintien</w:t>
            </w:r>
          </w:p>
          <w:p w:rsidR="00355812" w:rsidRPr="00B12171" w:rsidRDefault="00DD4B2C" w:rsidP="00355812">
            <w:pPr>
              <w:numPr>
                <w:ilvl w:val="0"/>
                <w:numId w:val="9"/>
              </w:numPr>
              <w:spacing w:after="0" w:line="240" w:lineRule="auto"/>
              <w:ind w:left="0"/>
              <w:jc w:val="both"/>
              <w:rPr>
                <w:rFonts w:ascii="Arial" w:eastAsia="Times New Roman" w:hAnsi="Arial" w:cs="Arial"/>
                <w:color w:val="00000A"/>
                <w:lang w:eastAsia="fr-FR"/>
              </w:rPr>
            </w:pPr>
            <w:r w:rsidRPr="00B12171">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SIE calculée à l’échelle régionale</w:t>
            </w:r>
          </w:p>
          <w:p w:rsidR="00355812" w:rsidRPr="00B12171" w:rsidRDefault="006959B9" w:rsidP="006959B9">
            <w:pPr>
              <w:numPr>
                <w:ilvl w:val="0"/>
                <w:numId w:val="9"/>
              </w:numPr>
              <w:spacing w:after="0" w:line="240" w:lineRule="auto"/>
              <w:ind w:left="0"/>
              <w:jc w:val="both"/>
              <w:rPr>
                <w:rFonts w:ascii="Arial" w:eastAsia="Times New Roman" w:hAnsi="Arial" w:cs="Arial"/>
                <w:color w:val="00000A"/>
                <w:lang w:eastAsia="fr-FR"/>
              </w:rPr>
            </w:pPr>
            <w:r>
              <w:rPr>
                <w:rFonts w:ascii="Arial" w:eastAsia="Times New Roman" w:hAnsi="Arial" w:cs="Arial"/>
                <w:color w:val="00000A"/>
                <w:lang w:eastAsia="fr-FR"/>
              </w:rPr>
              <w:t>- S</w:t>
            </w:r>
            <w:r w:rsidR="00355812" w:rsidRPr="00B12171">
              <w:rPr>
                <w:rFonts w:ascii="Arial" w:eastAsia="Times New Roman" w:hAnsi="Arial" w:cs="Arial"/>
                <w:color w:val="00000A"/>
                <w:lang w:eastAsia="fr-FR"/>
              </w:rPr>
              <w:t xml:space="preserve">anction en cas de non-respect des 3 </w:t>
            </w:r>
            <w:r>
              <w:rPr>
                <w:rFonts w:ascii="Arial" w:eastAsia="Times New Roman" w:hAnsi="Arial" w:cs="Arial"/>
                <w:color w:val="00000A"/>
                <w:lang w:eastAsia="fr-FR"/>
              </w:rPr>
              <w:t>critères</w:t>
            </w:r>
            <w:r w:rsidR="00355812" w:rsidRPr="00B12171">
              <w:rPr>
                <w:rFonts w:ascii="Arial" w:eastAsia="Times New Roman" w:hAnsi="Arial" w:cs="Arial"/>
                <w:color w:val="00000A"/>
                <w:lang w:eastAsia="fr-FR"/>
              </w:rPr>
              <w:t xml:space="preserve"> limitée à 30% des aides directes (125% du paiement vert à partir de 2017)</w:t>
            </w:r>
          </w:p>
        </w:tc>
      </w:tr>
      <w:tr w:rsidR="00355812" w:rsidRPr="004363FB" w:rsidTr="00164582">
        <w:trPr>
          <w:trHeight w:val="247"/>
        </w:trPr>
        <w:tc>
          <w:tcPr>
            <w:tcW w:w="5106"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355812" w:rsidRPr="00B12171" w:rsidRDefault="00355812" w:rsidP="00355812">
            <w:pPr>
              <w:spacing w:after="0" w:line="240" w:lineRule="auto"/>
              <w:ind w:left="0"/>
              <w:jc w:val="both"/>
              <w:rPr>
                <w:rFonts w:ascii="Arial" w:eastAsia="Times New Roman" w:hAnsi="Arial" w:cs="Arial"/>
                <w:color w:val="00000A"/>
                <w:lang w:eastAsia="fr-FR"/>
              </w:rPr>
            </w:pPr>
            <w:r w:rsidRPr="00B12171">
              <w:rPr>
                <w:rFonts w:ascii="Arial" w:eastAsia="Times New Roman" w:hAnsi="Arial" w:cs="Arial"/>
                <w:b/>
                <w:bCs/>
                <w:color w:val="00000A"/>
                <w:lang w:eastAsia="fr-FR"/>
              </w:rPr>
              <w:t>Opportunités</w:t>
            </w:r>
          </w:p>
        </w:tc>
        <w:tc>
          <w:tcPr>
            <w:tcW w:w="5109"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355812" w:rsidRPr="00B12171" w:rsidRDefault="00355812" w:rsidP="00355812">
            <w:pPr>
              <w:spacing w:after="0" w:line="240" w:lineRule="auto"/>
              <w:ind w:left="0"/>
              <w:jc w:val="both"/>
              <w:rPr>
                <w:rFonts w:ascii="Arial" w:eastAsia="Times New Roman" w:hAnsi="Arial" w:cs="Arial"/>
                <w:color w:val="00000A"/>
                <w:lang w:eastAsia="fr-FR"/>
              </w:rPr>
            </w:pPr>
            <w:r w:rsidRPr="00B12171">
              <w:rPr>
                <w:rFonts w:ascii="Arial" w:eastAsia="Times New Roman" w:hAnsi="Arial" w:cs="Arial"/>
                <w:b/>
                <w:bCs/>
                <w:color w:val="00000A"/>
                <w:lang w:eastAsia="fr-FR"/>
              </w:rPr>
              <w:t>Menaces</w:t>
            </w:r>
          </w:p>
        </w:tc>
      </w:tr>
      <w:tr w:rsidR="00355812" w:rsidRPr="004363FB" w:rsidTr="00164582">
        <w:trPr>
          <w:trHeight w:val="1195"/>
        </w:trPr>
        <w:tc>
          <w:tcPr>
            <w:tcW w:w="5106"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355812" w:rsidRPr="00B12171" w:rsidRDefault="00DD4B2C" w:rsidP="00355812">
            <w:pPr>
              <w:numPr>
                <w:ilvl w:val="0"/>
                <w:numId w:val="10"/>
              </w:numPr>
              <w:spacing w:after="0" w:line="240" w:lineRule="auto"/>
              <w:ind w:left="0"/>
              <w:jc w:val="both"/>
              <w:rPr>
                <w:rFonts w:ascii="Arial" w:eastAsia="Times New Roman" w:hAnsi="Arial" w:cs="Arial"/>
                <w:color w:val="00000A"/>
                <w:lang w:eastAsia="fr-FR"/>
              </w:rPr>
            </w:pPr>
            <w:r w:rsidRPr="00B12171">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Augmentation de la SIE à 7% au cours de la programmation</w:t>
            </w:r>
          </w:p>
          <w:p w:rsidR="00355812" w:rsidRPr="00B12171" w:rsidRDefault="000F27B0" w:rsidP="00355812">
            <w:pPr>
              <w:numPr>
                <w:ilvl w:val="0"/>
                <w:numId w:val="10"/>
              </w:numPr>
              <w:spacing w:after="0" w:line="240" w:lineRule="auto"/>
              <w:ind w:left="0"/>
              <w:jc w:val="both"/>
              <w:rPr>
                <w:rFonts w:ascii="Arial" w:eastAsia="Times New Roman" w:hAnsi="Arial" w:cs="Arial"/>
                <w:color w:val="00000A"/>
                <w:lang w:eastAsia="fr-FR"/>
              </w:rPr>
            </w:pPr>
            <w:r>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Renforcement des critères de paiement vert lors de la prochaine programmation</w:t>
            </w:r>
          </w:p>
          <w:p w:rsidR="00355812" w:rsidRPr="00B12171" w:rsidRDefault="00DD4B2C" w:rsidP="00355812">
            <w:pPr>
              <w:numPr>
                <w:ilvl w:val="0"/>
                <w:numId w:val="10"/>
              </w:numPr>
              <w:spacing w:after="0" w:line="240" w:lineRule="auto"/>
              <w:ind w:left="0"/>
              <w:jc w:val="both"/>
              <w:rPr>
                <w:rFonts w:ascii="Arial" w:eastAsia="Times New Roman" w:hAnsi="Arial" w:cs="Arial"/>
                <w:color w:val="00000A"/>
                <w:lang w:eastAsia="fr-FR"/>
              </w:rPr>
            </w:pPr>
            <w:r w:rsidRPr="00B12171">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Hausse de la part des paiements verts dans les aides directes dans la prochaine programmation</w:t>
            </w:r>
          </w:p>
        </w:tc>
        <w:tc>
          <w:tcPr>
            <w:tcW w:w="5109"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355812" w:rsidRPr="00B12171" w:rsidRDefault="00DD4B2C" w:rsidP="00355812">
            <w:pPr>
              <w:numPr>
                <w:ilvl w:val="0"/>
                <w:numId w:val="10"/>
              </w:numPr>
              <w:spacing w:after="0" w:line="240" w:lineRule="auto"/>
              <w:ind w:left="0"/>
              <w:jc w:val="both"/>
              <w:rPr>
                <w:rFonts w:ascii="Arial" w:eastAsia="Times New Roman" w:hAnsi="Arial" w:cs="Arial"/>
                <w:color w:val="00000A"/>
                <w:lang w:eastAsia="fr-FR"/>
              </w:rPr>
            </w:pPr>
            <w:r w:rsidRPr="00B12171">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Stagnation du niveau d’exigences environnementales lors des prochaines programmations.</w:t>
            </w:r>
          </w:p>
          <w:p w:rsidR="00355812" w:rsidRPr="00B12171" w:rsidRDefault="00DD4B2C" w:rsidP="00355812">
            <w:pPr>
              <w:numPr>
                <w:ilvl w:val="0"/>
                <w:numId w:val="10"/>
              </w:numPr>
              <w:spacing w:after="0" w:line="240" w:lineRule="auto"/>
              <w:ind w:left="0"/>
              <w:jc w:val="both"/>
              <w:rPr>
                <w:rFonts w:ascii="Arial" w:eastAsia="Times New Roman" w:hAnsi="Arial" w:cs="Arial"/>
                <w:color w:val="00000A"/>
                <w:lang w:eastAsia="fr-FR"/>
              </w:rPr>
            </w:pPr>
            <w:r w:rsidRPr="00B12171">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Manque de contrôle du respect des « critères verts »</w:t>
            </w:r>
          </w:p>
          <w:p w:rsidR="00355812" w:rsidRPr="00B12171" w:rsidRDefault="00DD4B2C" w:rsidP="00355812">
            <w:pPr>
              <w:numPr>
                <w:ilvl w:val="0"/>
                <w:numId w:val="10"/>
              </w:numPr>
              <w:spacing w:after="0" w:line="240" w:lineRule="auto"/>
              <w:ind w:left="0"/>
              <w:jc w:val="both"/>
              <w:rPr>
                <w:rFonts w:ascii="Arial" w:eastAsia="Times New Roman" w:hAnsi="Arial" w:cs="Arial"/>
                <w:color w:val="00000A"/>
                <w:lang w:eastAsia="fr-FR"/>
              </w:rPr>
            </w:pPr>
            <w:r w:rsidRPr="00B12171">
              <w:rPr>
                <w:rFonts w:ascii="Arial" w:eastAsia="Times New Roman" w:hAnsi="Arial" w:cs="Arial"/>
                <w:color w:val="00000A"/>
                <w:lang w:eastAsia="fr-FR"/>
              </w:rPr>
              <w:t xml:space="preserve">- </w:t>
            </w:r>
            <w:r w:rsidR="00355812" w:rsidRPr="00B12171">
              <w:rPr>
                <w:rFonts w:ascii="Arial" w:eastAsia="Times New Roman" w:hAnsi="Arial" w:cs="Arial"/>
                <w:color w:val="00000A"/>
                <w:lang w:eastAsia="fr-FR"/>
              </w:rPr>
              <w:t>La réduction progressive du budget de la PAC</w:t>
            </w:r>
          </w:p>
        </w:tc>
      </w:tr>
    </w:tbl>
    <w:p w:rsidR="00DD4B2C" w:rsidRDefault="00DD4B2C" w:rsidP="00DD4B2C">
      <w:pPr>
        <w:ind w:left="0"/>
        <w:jc w:val="center"/>
        <w:rPr>
          <w:rFonts w:ascii="Arial" w:hAnsi="Arial" w:cs="Arial"/>
          <w:i/>
          <w:color w:val="auto"/>
        </w:rPr>
      </w:pPr>
      <w:r w:rsidRPr="00DD4B2C">
        <w:rPr>
          <w:rFonts w:ascii="Arial" w:hAnsi="Arial" w:cs="Arial"/>
          <w:i/>
          <w:color w:val="auto"/>
        </w:rPr>
        <w:t xml:space="preserve">Tableau 2 : Analyse SWOT du verdissement de la PAC dans la nouvelle réforme </w:t>
      </w:r>
    </w:p>
    <w:p w:rsidR="000F27B0" w:rsidRDefault="000F27B0" w:rsidP="000F27B0">
      <w:pPr>
        <w:spacing w:after="0" w:line="240" w:lineRule="auto"/>
        <w:ind w:left="-567" w:right="-567"/>
        <w:jc w:val="both"/>
        <w:rPr>
          <w:rFonts w:ascii="Arial" w:eastAsia="Times New Roman" w:hAnsi="Arial" w:cs="Arial"/>
          <w:color w:val="00000A"/>
          <w:lang w:eastAsia="zh-TW"/>
        </w:rPr>
      </w:pPr>
      <w:r w:rsidRPr="000F27B0">
        <w:rPr>
          <w:rFonts w:ascii="Arial" w:eastAsia="Times New Roman" w:hAnsi="Arial" w:cs="Arial"/>
          <w:color w:val="00000A"/>
          <w:lang w:eastAsia="zh-TW"/>
        </w:rPr>
        <w:t>L’analyse SWOT (Tableau 2)</w:t>
      </w:r>
      <w:r>
        <w:rPr>
          <w:rFonts w:ascii="Arial" w:eastAsia="Times New Roman" w:hAnsi="Arial" w:cs="Arial"/>
          <w:color w:val="00000A"/>
          <w:lang w:eastAsia="zh-TW"/>
        </w:rPr>
        <w:t xml:space="preserve"> des mesures de verdissement de la PAC 2014-2020 nous permet de mettre en relief les enjeux suivants :</w:t>
      </w:r>
    </w:p>
    <w:p w:rsidR="000F27B0" w:rsidRDefault="00164582" w:rsidP="000F27B0">
      <w:pPr>
        <w:pStyle w:val="Paragraphedeliste"/>
        <w:numPr>
          <w:ilvl w:val="0"/>
          <w:numId w:val="10"/>
        </w:numPr>
        <w:spacing w:after="0" w:line="240" w:lineRule="auto"/>
        <w:ind w:right="-567"/>
        <w:jc w:val="both"/>
        <w:rPr>
          <w:rFonts w:ascii="Arial" w:eastAsia="Times New Roman" w:hAnsi="Arial" w:cs="Arial"/>
          <w:color w:val="00000A"/>
          <w:lang w:eastAsia="zh-TW"/>
        </w:rPr>
      </w:pPr>
      <w:r>
        <w:rPr>
          <w:rFonts w:ascii="Arial" w:eastAsia="Times New Roman" w:hAnsi="Arial" w:cs="Arial"/>
          <w:color w:val="00000A"/>
          <w:lang w:eastAsia="zh-TW"/>
        </w:rPr>
        <w:t>La mise en en œuvre effective de l’ensemble des mesures</w:t>
      </w:r>
    </w:p>
    <w:p w:rsidR="00164582" w:rsidRDefault="00164582" w:rsidP="00164582">
      <w:pPr>
        <w:pStyle w:val="Paragraphedeliste"/>
        <w:numPr>
          <w:ilvl w:val="0"/>
          <w:numId w:val="10"/>
        </w:numPr>
        <w:spacing w:after="0" w:line="240" w:lineRule="auto"/>
        <w:ind w:right="-567"/>
        <w:jc w:val="both"/>
        <w:rPr>
          <w:rFonts w:ascii="Arial" w:eastAsia="Times New Roman" w:hAnsi="Arial" w:cs="Arial"/>
          <w:color w:val="00000A"/>
          <w:lang w:eastAsia="zh-TW"/>
        </w:rPr>
      </w:pPr>
      <w:r>
        <w:rPr>
          <w:rFonts w:ascii="Arial" w:eastAsia="Times New Roman" w:hAnsi="Arial" w:cs="Arial"/>
          <w:color w:val="00000A"/>
          <w:lang w:eastAsia="zh-TW"/>
        </w:rPr>
        <w:t>Les choix à effectuer par les Etats-membres : MAEC et BCAE notamment</w:t>
      </w:r>
    </w:p>
    <w:p w:rsidR="00164582" w:rsidRDefault="00164582" w:rsidP="00164582">
      <w:pPr>
        <w:pStyle w:val="Paragraphedeliste"/>
        <w:numPr>
          <w:ilvl w:val="0"/>
          <w:numId w:val="10"/>
        </w:numPr>
        <w:spacing w:after="0" w:line="240" w:lineRule="auto"/>
        <w:ind w:right="-567"/>
        <w:jc w:val="both"/>
        <w:rPr>
          <w:rFonts w:ascii="Arial" w:eastAsia="Times New Roman" w:hAnsi="Arial" w:cs="Arial"/>
          <w:color w:val="00000A"/>
          <w:lang w:eastAsia="zh-TW"/>
        </w:rPr>
      </w:pPr>
      <w:r w:rsidRPr="00164582">
        <w:rPr>
          <w:rFonts w:ascii="Arial" w:eastAsia="Times New Roman" w:hAnsi="Arial" w:cs="Arial"/>
          <w:color w:val="00000A"/>
          <w:lang w:eastAsia="zh-TW"/>
        </w:rPr>
        <w:t>Le r</w:t>
      </w:r>
      <w:r w:rsidR="000F27B0" w:rsidRPr="00164582">
        <w:rPr>
          <w:rFonts w:ascii="Arial" w:eastAsia="Times New Roman" w:hAnsi="Arial" w:cs="Arial"/>
          <w:color w:val="00000A"/>
          <w:lang w:eastAsia="zh-TW"/>
        </w:rPr>
        <w:t xml:space="preserve">enforcement du verdissement </w:t>
      </w:r>
      <w:r w:rsidRPr="00164582">
        <w:rPr>
          <w:rFonts w:ascii="Arial" w:eastAsia="Times New Roman" w:hAnsi="Arial" w:cs="Arial"/>
          <w:color w:val="00000A"/>
          <w:lang w:eastAsia="zh-TW"/>
        </w:rPr>
        <w:t>au cours de la programmation et dans les suivantes</w:t>
      </w:r>
    </w:p>
    <w:p w:rsidR="00164582" w:rsidRDefault="00164582">
      <w:pPr>
        <w:rPr>
          <w:rFonts w:ascii="Arial" w:eastAsia="Times New Roman" w:hAnsi="Arial" w:cs="Arial"/>
          <w:color w:val="00000A"/>
          <w:lang w:eastAsia="zh-TW"/>
        </w:rPr>
      </w:pPr>
      <w:r>
        <w:rPr>
          <w:rFonts w:ascii="Arial" w:eastAsia="Times New Roman" w:hAnsi="Arial" w:cs="Arial"/>
          <w:color w:val="00000A"/>
          <w:lang w:eastAsia="zh-TW"/>
        </w:rPr>
        <w:br w:type="page"/>
      </w:r>
    </w:p>
    <w:p w:rsidR="00A12100" w:rsidRPr="004363FB" w:rsidRDefault="00A12100" w:rsidP="00CA6AE6">
      <w:pPr>
        <w:pStyle w:val="Titre1"/>
        <w:numPr>
          <w:ilvl w:val="0"/>
          <w:numId w:val="11"/>
        </w:numPr>
        <w:rPr>
          <w:color w:val="00000A"/>
        </w:rPr>
      </w:pPr>
      <w:bookmarkStart w:id="11" w:name="_Toc380696940"/>
      <w:r w:rsidRPr="004363FB">
        <w:rPr>
          <w:b/>
          <w:bCs/>
        </w:rPr>
        <w:lastRenderedPageBreak/>
        <w:t xml:space="preserve">Vers une efficacité du verdissement de la PAC ? Des </w:t>
      </w:r>
      <w:r w:rsidR="00310B07">
        <w:rPr>
          <w:b/>
          <w:bCs/>
        </w:rPr>
        <w:t>avis contrastés…</w:t>
      </w:r>
      <w:bookmarkEnd w:id="11"/>
    </w:p>
    <w:p w:rsidR="00A12100" w:rsidRPr="004363FB" w:rsidRDefault="00A12100" w:rsidP="00AF685F">
      <w:pPr>
        <w:spacing w:after="0" w:line="240" w:lineRule="auto"/>
        <w:ind w:left="0"/>
        <w:jc w:val="both"/>
        <w:rPr>
          <w:rFonts w:ascii="Calibri" w:eastAsia="Times New Roman" w:hAnsi="Calibri" w:cs="Times New Roman"/>
          <w:color w:val="00000A"/>
          <w:sz w:val="24"/>
          <w:szCs w:val="24"/>
          <w:lang w:eastAsia="fr-FR"/>
        </w:rPr>
      </w:pPr>
    </w:p>
    <w:p w:rsidR="00A12100" w:rsidRPr="004363FB" w:rsidRDefault="00CA6AE6" w:rsidP="00AF685F">
      <w:pPr>
        <w:pStyle w:val="Titre2"/>
        <w:ind w:left="0"/>
        <w:rPr>
          <w:color w:val="00000A"/>
          <w:lang w:eastAsia="fr-FR"/>
        </w:rPr>
      </w:pPr>
      <w:bookmarkStart w:id="12" w:name="_Toc380696941"/>
      <w:r w:rsidRPr="00CA6AE6">
        <w:rPr>
          <w:bCs/>
          <w:lang w:eastAsia="fr-FR"/>
        </w:rPr>
        <w:t>3.1.</w:t>
      </w:r>
      <w:r>
        <w:rPr>
          <w:b w:val="0"/>
          <w:bCs/>
          <w:lang w:eastAsia="fr-FR"/>
        </w:rPr>
        <w:t xml:space="preserve"> </w:t>
      </w:r>
      <w:r w:rsidR="00A12100" w:rsidRPr="004363FB">
        <w:rPr>
          <w:bCs/>
          <w:lang w:eastAsia="fr-FR"/>
        </w:rPr>
        <w:t>Quels impacts du verdissement sur les pratiques des agriculteurs </w:t>
      </w:r>
      <w:r w:rsidR="00B70913" w:rsidRPr="004363FB">
        <w:rPr>
          <w:bCs/>
          <w:lang w:eastAsia="fr-FR"/>
        </w:rPr>
        <w:t>et sur l’environnement</w:t>
      </w:r>
      <w:r w:rsidR="00A12100" w:rsidRPr="004363FB">
        <w:rPr>
          <w:bCs/>
          <w:lang w:eastAsia="fr-FR"/>
        </w:rPr>
        <w:t>?</w:t>
      </w:r>
      <w:bookmarkEnd w:id="12"/>
    </w:p>
    <w:p w:rsidR="00C93C98" w:rsidRDefault="00C93C98" w:rsidP="00814F8D">
      <w:pPr>
        <w:spacing w:after="0" w:line="240" w:lineRule="auto"/>
        <w:ind w:left="-567" w:right="-567"/>
        <w:jc w:val="both"/>
        <w:rPr>
          <w:rFonts w:ascii="Arial" w:eastAsia="Times New Roman" w:hAnsi="Arial" w:cs="Arial"/>
          <w:color w:val="00000A"/>
          <w:lang w:eastAsia="zh-TW"/>
        </w:rPr>
      </w:pPr>
    </w:p>
    <w:p w:rsidR="00814F8D" w:rsidRPr="00814F8D" w:rsidRDefault="00C93C98" w:rsidP="000F5072">
      <w:pPr>
        <w:spacing w:after="0" w:line="240" w:lineRule="auto"/>
        <w:ind w:left="-567" w:right="-567" w:firstLine="567"/>
        <w:jc w:val="both"/>
        <w:rPr>
          <w:rFonts w:ascii="Arial" w:eastAsia="Times New Roman" w:hAnsi="Arial" w:cs="Arial"/>
          <w:color w:val="00000A"/>
          <w:lang w:eastAsia="zh-TW"/>
        </w:rPr>
      </w:pPr>
      <w:r>
        <w:rPr>
          <w:rFonts w:ascii="Arial" w:eastAsia="Times New Roman" w:hAnsi="Arial" w:cs="Arial"/>
          <w:color w:val="00000A"/>
          <w:lang w:eastAsia="zh-TW"/>
        </w:rPr>
        <w:t>Au sein du</w:t>
      </w:r>
      <w:r w:rsidR="00814F8D" w:rsidRPr="00814F8D">
        <w:rPr>
          <w:rFonts w:ascii="Arial" w:eastAsia="Times New Roman" w:hAnsi="Arial" w:cs="Arial"/>
          <w:color w:val="00000A"/>
          <w:lang w:eastAsia="zh-TW"/>
        </w:rPr>
        <w:t xml:space="preserve"> premier pilier, les paiement</w:t>
      </w:r>
      <w:r>
        <w:rPr>
          <w:rFonts w:ascii="Arial" w:eastAsia="Times New Roman" w:hAnsi="Arial" w:cs="Arial"/>
          <w:color w:val="00000A"/>
          <w:lang w:eastAsia="zh-TW"/>
        </w:rPr>
        <w:t>s verts devraient être</w:t>
      </w:r>
      <w:r w:rsidR="00814F8D" w:rsidRPr="00814F8D">
        <w:rPr>
          <w:rFonts w:ascii="Arial" w:eastAsia="Times New Roman" w:hAnsi="Arial" w:cs="Arial"/>
          <w:color w:val="00000A"/>
          <w:lang w:eastAsia="zh-TW"/>
        </w:rPr>
        <w:t xml:space="preserve"> peu porteurs de changement. En effet, la mesure </w:t>
      </w:r>
      <w:r>
        <w:rPr>
          <w:rFonts w:ascii="Arial" w:eastAsia="Times New Roman" w:hAnsi="Arial" w:cs="Arial"/>
          <w:color w:val="00000A"/>
          <w:lang w:eastAsia="zh-TW"/>
        </w:rPr>
        <w:t>de diversification concernera surtout</w:t>
      </w:r>
      <w:r w:rsidR="00814F8D" w:rsidRPr="00814F8D">
        <w:rPr>
          <w:rFonts w:ascii="Arial" w:eastAsia="Times New Roman" w:hAnsi="Arial" w:cs="Arial"/>
          <w:color w:val="00000A"/>
          <w:lang w:eastAsia="zh-TW"/>
        </w:rPr>
        <w:t xml:space="preserve"> </w:t>
      </w:r>
      <w:r w:rsidRPr="00814F8D">
        <w:rPr>
          <w:rFonts w:ascii="Arial" w:eastAsia="Times New Roman" w:hAnsi="Arial" w:cs="Arial"/>
          <w:color w:val="00000A"/>
          <w:lang w:eastAsia="zh-TW"/>
        </w:rPr>
        <w:t>les monocultures</w:t>
      </w:r>
      <w:r>
        <w:rPr>
          <w:rFonts w:ascii="Arial" w:eastAsia="Times New Roman" w:hAnsi="Arial" w:cs="Arial"/>
          <w:color w:val="00000A"/>
          <w:lang w:eastAsia="zh-TW"/>
        </w:rPr>
        <w:t>.</w:t>
      </w:r>
      <w:r w:rsidRPr="00814F8D">
        <w:rPr>
          <w:rFonts w:ascii="Arial" w:eastAsia="Times New Roman" w:hAnsi="Arial" w:cs="Arial"/>
          <w:color w:val="00000A"/>
          <w:lang w:eastAsia="zh-TW"/>
        </w:rPr>
        <w:t xml:space="preserve"> </w:t>
      </w:r>
      <w:r>
        <w:rPr>
          <w:rFonts w:ascii="Arial" w:eastAsia="Times New Roman" w:hAnsi="Arial" w:cs="Arial"/>
          <w:color w:val="00000A"/>
          <w:lang w:eastAsia="zh-TW"/>
        </w:rPr>
        <w:t>Bien que ces dernières soien</w:t>
      </w:r>
      <w:r w:rsidRPr="00814F8D">
        <w:rPr>
          <w:rFonts w:ascii="Arial" w:eastAsia="Times New Roman" w:hAnsi="Arial" w:cs="Arial"/>
          <w:color w:val="00000A"/>
          <w:lang w:eastAsia="zh-TW"/>
        </w:rPr>
        <w:t>t présentes partout en Eur</w:t>
      </w:r>
      <w:r>
        <w:rPr>
          <w:rFonts w:ascii="Arial" w:eastAsia="Times New Roman" w:hAnsi="Arial" w:cs="Arial"/>
          <w:color w:val="00000A"/>
          <w:lang w:eastAsia="zh-TW"/>
        </w:rPr>
        <w:t xml:space="preserve">ope, et aussi en France avec le maïs dans le sud-ouest, elles ne représentent que </w:t>
      </w:r>
      <w:r w:rsidR="00814F8D" w:rsidRPr="00814F8D">
        <w:rPr>
          <w:rFonts w:ascii="Arial" w:eastAsia="Times New Roman" w:hAnsi="Arial" w:cs="Arial"/>
          <w:color w:val="00000A"/>
          <w:lang w:eastAsia="zh-TW"/>
        </w:rPr>
        <w:t>2%</w:t>
      </w:r>
      <w:r>
        <w:rPr>
          <w:rFonts w:ascii="Arial" w:eastAsia="Times New Roman" w:hAnsi="Arial" w:cs="Arial"/>
          <w:color w:val="00000A"/>
          <w:lang w:eastAsia="zh-TW"/>
        </w:rPr>
        <w:t xml:space="preserve"> des terres arables européennes</w:t>
      </w:r>
      <w:r w:rsidR="00814F8D" w:rsidRPr="00814F8D">
        <w:rPr>
          <w:rFonts w:ascii="Arial" w:eastAsia="Times New Roman" w:hAnsi="Arial" w:cs="Arial"/>
          <w:color w:val="00000A"/>
          <w:lang w:eastAsia="zh-TW"/>
        </w:rPr>
        <w:t xml:space="preserve">. Cette contrainte </w:t>
      </w:r>
      <w:r>
        <w:rPr>
          <w:rFonts w:ascii="Arial" w:eastAsia="Times New Roman" w:hAnsi="Arial" w:cs="Arial"/>
          <w:color w:val="00000A"/>
          <w:lang w:eastAsia="zh-TW"/>
        </w:rPr>
        <w:t>prétendait</w:t>
      </w:r>
      <w:r w:rsidR="00814F8D" w:rsidRPr="00814F8D">
        <w:rPr>
          <w:rFonts w:ascii="Arial" w:eastAsia="Times New Roman" w:hAnsi="Arial" w:cs="Arial"/>
          <w:color w:val="00000A"/>
          <w:lang w:eastAsia="zh-TW"/>
        </w:rPr>
        <w:t xml:space="preserve"> impulser une plus grande diversification, et réduire les exploitations spécialisées</w:t>
      </w:r>
      <w:r>
        <w:rPr>
          <w:rFonts w:ascii="Arial" w:eastAsia="Times New Roman" w:hAnsi="Arial" w:cs="Arial"/>
          <w:color w:val="00000A"/>
          <w:lang w:eastAsia="zh-TW"/>
        </w:rPr>
        <w:t xml:space="preserve"> qui tendent à épuiser le sol. Elle</w:t>
      </w:r>
      <w:r w:rsidR="00814F8D" w:rsidRPr="00814F8D">
        <w:rPr>
          <w:rFonts w:ascii="Arial" w:eastAsia="Times New Roman" w:hAnsi="Arial" w:cs="Arial"/>
          <w:color w:val="00000A"/>
          <w:lang w:eastAsia="zh-TW"/>
        </w:rPr>
        <w:t xml:space="preserve"> aurait été plus efficace si une plus grande différence entre les productions était exigée. Par exemple, les variétés de printemps et d'hiver comptent pour deux cultures différentes (</w:t>
      </w:r>
      <w:proofErr w:type="spellStart"/>
      <w:r w:rsidR="00814F8D" w:rsidRPr="00814F8D">
        <w:rPr>
          <w:rFonts w:ascii="Arial" w:eastAsia="Times New Roman" w:hAnsi="Arial" w:cs="Arial"/>
          <w:color w:val="00000A"/>
          <w:lang w:eastAsia="zh-TW"/>
        </w:rPr>
        <w:t>Shropshirestar</w:t>
      </w:r>
      <w:proofErr w:type="spellEnd"/>
      <w:r w:rsidR="00814F8D" w:rsidRPr="00814F8D">
        <w:rPr>
          <w:rFonts w:ascii="Arial" w:eastAsia="Times New Roman" w:hAnsi="Arial" w:cs="Arial"/>
          <w:color w:val="00000A"/>
          <w:lang w:eastAsia="zh-TW"/>
        </w:rPr>
        <w:t xml:space="preserve">, 2013). </w:t>
      </w:r>
    </w:p>
    <w:p w:rsidR="00814F8D" w:rsidRPr="00814F8D" w:rsidRDefault="00814F8D" w:rsidP="00814F8D">
      <w:pPr>
        <w:spacing w:after="0" w:line="240" w:lineRule="auto"/>
        <w:ind w:left="-567" w:right="-567"/>
        <w:jc w:val="both"/>
        <w:rPr>
          <w:rFonts w:ascii="Arial" w:eastAsia="Times New Roman" w:hAnsi="Arial" w:cs="Arial"/>
          <w:color w:val="00000A"/>
          <w:lang w:eastAsia="zh-TW"/>
        </w:rPr>
      </w:pPr>
      <w:r w:rsidRPr="00814F8D">
        <w:rPr>
          <w:rFonts w:ascii="Arial" w:eastAsia="Times New Roman" w:hAnsi="Arial" w:cs="Arial"/>
          <w:color w:val="00000A"/>
          <w:lang w:eastAsia="zh-TW"/>
        </w:rPr>
        <w:t>De plus, les BCAE imposent en France une diversification des cultures légèrement moins exigeante que le paiement vert. Aussi, seules 25% des exploitations devraient effectuer une modification de leur assolement. Les 75% autres respecteraient déjà le critère de diversification des cultures (ou en seraient exemptées), et une partie de ces agriculteurs ont contracté des MAE de diversification plus exigeantes. La solution d'une contrainte sur la rotation des cultures a été évoquée, mais dans une volonté de simplification de la PAC, la commission a préféré opter pour des mesures simples à appliquer et à contrôler.</w:t>
      </w:r>
    </w:p>
    <w:p w:rsidR="009B5C95" w:rsidRDefault="009B5C95" w:rsidP="00814F8D">
      <w:pPr>
        <w:spacing w:after="0" w:line="240" w:lineRule="auto"/>
        <w:ind w:left="-567" w:right="-567"/>
        <w:jc w:val="both"/>
        <w:rPr>
          <w:rFonts w:ascii="Arial" w:eastAsia="Times New Roman" w:hAnsi="Arial" w:cs="Arial"/>
          <w:color w:val="00000A"/>
          <w:lang w:eastAsia="zh-TW"/>
        </w:rPr>
      </w:pPr>
    </w:p>
    <w:p w:rsidR="00814F8D" w:rsidRPr="00814F8D" w:rsidRDefault="00814F8D" w:rsidP="000F5072">
      <w:pPr>
        <w:spacing w:after="0" w:line="240" w:lineRule="auto"/>
        <w:ind w:left="-567" w:right="-567" w:firstLine="1275"/>
        <w:jc w:val="both"/>
        <w:rPr>
          <w:rFonts w:ascii="Arial" w:eastAsia="Times New Roman" w:hAnsi="Arial" w:cs="Arial"/>
          <w:color w:val="00000A"/>
          <w:lang w:eastAsia="zh-TW"/>
        </w:rPr>
      </w:pPr>
      <w:r w:rsidRPr="00814F8D">
        <w:rPr>
          <w:rFonts w:ascii="Arial" w:eastAsia="Times New Roman" w:hAnsi="Arial" w:cs="Arial"/>
          <w:color w:val="00000A"/>
          <w:lang w:eastAsia="zh-TW"/>
        </w:rPr>
        <w:t>Le maintien des prairies permanentes est également dénoncé comme étant peu effectif. En effet, le coût d’opportunité risque d'être faible puisque de par leurs caractéristiques physiques, 70% des prairies permanentes n’auraient pas pu être retournées, étant impropres à d’autres productions. D’autre part, les agriculteurs ont la possibilité de retourner leurs prairies permanentes jusqu’en 2013 afin d’éviter leur immobilisation à partir de 2014 (PBL, 2012b).</w:t>
      </w:r>
    </w:p>
    <w:p w:rsidR="009B5C95" w:rsidRDefault="009B5C95" w:rsidP="00814F8D">
      <w:pPr>
        <w:spacing w:after="0" w:line="240" w:lineRule="auto"/>
        <w:ind w:left="-567" w:right="-567"/>
        <w:jc w:val="both"/>
        <w:rPr>
          <w:rFonts w:ascii="Arial" w:eastAsia="Times New Roman" w:hAnsi="Arial" w:cs="Arial"/>
          <w:color w:val="00000A"/>
          <w:lang w:eastAsia="zh-TW"/>
        </w:rPr>
      </w:pPr>
    </w:p>
    <w:p w:rsidR="00814F8D" w:rsidRPr="00814F8D" w:rsidRDefault="00814F8D" w:rsidP="000F5072">
      <w:pPr>
        <w:spacing w:after="0" w:line="240" w:lineRule="auto"/>
        <w:ind w:left="-567" w:right="-567" w:firstLine="1275"/>
        <w:jc w:val="both"/>
        <w:rPr>
          <w:rFonts w:ascii="Arial" w:eastAsia="Times New Roman" w:hAnsi="Arial" w:cs="Arial"/>
          <w:color w:val="00000A"/>
          <w:lang w:eastAsia="zh-TW"/>
        </w:rPr>
      </w:pPr>
      <w:r w:rsidRPr="00814F8D">
        <w:rPr>
          <w:rFonts w:ascii="Arial" w:eastAsia="Times New Roman" w:hAnsi="Arial" w:cs="Arial"/>
          <w:color w:val="00000A"/>
          <w:lang w:eastAsia="zh-TW"/>
        </w:rPr>
        <w:t xml:space="preserve">Enfin, les préservations ou la mise en place de SIE en laisse beaucoup perplexes, notamment en ce qui concerne les potentiels impacts en France. Une étude </w:t>
      </w:r>
      <w:proofErr w:type="spellStart"/>
      <w:r w:rsidRPr="00814F8D">
        <w:rPr>
          <w:rFonts w:ascii="Arial" w:eastAsia="Times New Roman" w:hAnsi="Arial" w:cs="Arial"/>
          <w:color w:val="00000A"/>
          <w:lang w:eastAsia="zh-TW"/>
        </w:rPr>
        <w:t>Solagro</w:t>
      </w:r>
      <w:proofErr w:type="spellEnd"/>
      <w:r w:rsidRPr="00814F8D">
        <w:rPr>
          <w:rFonts w:ascii="Arial" w:eastAsia="Times New Roman" w:hAnsi="Arial" w:cs="Arial"/>
          <w:color w:val="00000A"/>
          <w:lang w:eastAsia="zh-TW"/>
        </w:rPr>
        <w:t xml:space="preserve"> a montré qu’en 2012, 99% des communes françaises présentaient des taux en infrastructures agro écologiques en surface équivalente topographique (l’unité équivalente aux SIE actuellement utilisée pour les BCAE françaises) supérieurs à 10% (Commissariat au développement durable, 2012). </w:t>
      </w:r>
    </w:p>
    <w:p w:rsidR="000F5072" w:rsidRDefault="000F5072" w:rsidP="00814F8D">
      <w:pPr>
        <w:spacing w:after="0" w:line="240" w:lineRule="auto"/>
        <w:ind w:left="-567" w:right="-567"/>
        <w:jc w:val="both"/>
        <w:rPr>
          <w:rFonts w:ascii="Arial" w:eastAsia="Times New Roman" w:hAnsi="Arial" w:cs="Arial"/>
          <w:color w:val="00000A"/>
          <w:lang w:eastAsia="zh-TW"/>
        </w:rPr>
      </w:pPr>
    </w:p>
    <w:p w:rsidR="00814F8D" w:rsidRPr="00814F8D" w:rsidRDefault="00814F8D" w:rsidP="000F5072">
      <w:pPr>
        <w:spacing w:after="0" w:line="240" w:lineRule="auto"/>
        <w:ind w:left="-567" w:right="-567" w:firstLine="1275"/>
        <w:jc w:val="both"/>
        <w:rPr>
          <w:rFonts w:ascii="Arial" w:eastAsia="Times New Roman" w:hAnsi="Arial" w:cs="Arial"/>
          <w:color w:val="00000A"/>
          <w:lang w:eastAsia="zh-TW"/>
        </w:rPr>
      </w:pPr>
      <w:r w:rsidRPr="00814F8D">
        <w:rPr>
          <w:rFonts w:ascii="Arial" w:eastAsia="Times New Roman" w:hAnsi="Arial" w:cs="Arial"/>
          <w:color w:val="00000A"/>
          <w:lang w:eastAsia="zh-TW"/>
        </w:rPr>
        <w:t xml:space="preserve">Cependant, la situation n’est pas identique dans tous les Etats membres : </w:t>
      </w:r>
      <w:r w:rsidR="009B5C95">
        <w:rPr>
          <w:rFonts w:ascii="Arial" w:eastAsia="Times New Roman" w:hAnsi="Arial" w:cs="Arial"/>
          <w:color w:val="00000A"/>
          <w:lang w:eastAsia="zh-TW"/>
        </w:rPr>
        <w:t xml:space="preserve">aux Pays </w:t>
      </w:r>
      <w:proofErr w:type="spellStart"/>
      <w:r w:rsidR="009B5C95">
        <w:rPr>
          <w:rFonts w:ascii="Arial" w:eastAsia="Times New Roman" w:hAnsi="Arial" w:cs="Arial"/>
          <w:color w:val="00000A"/>
          <w:lang w:eastAsia="zh-TW"/>
        </w:rPr>
        <w:t>Bax</w:t>
      </w:r>
      <w:proofErr w:type="spellEnd"/>
      <w:r w:rsidRPr="00814F8D">
        <w:rPr>
          <w:rFonts w:ascii="Arial" w:eastAsia="Times New Roman" w:hAnsi="Arial" w:cs="Arial"/>
          <w:color w:val="00000A"/>
          <w:lang w:eastAsia="zh-TW"/>
        </w:rPr>
        <w:t>, selon une étude menée par l’Université de Wageningen (</w:t>
      </w:r>
      <w:proofErr w:type="spellStart"/>
      <w:r w:rsidRPr="00814F8D">
        <w:rPr>
          <w:rFonts w:ascii="Arial" w:eastAsia="Times New Roman" w:hAnsi="Arial" w:cs="Arial"/>
          <w:color w:val="00000A"/>
          <w:lang w:eastAsia="zh-TW"/>
        </w:rPr>
        <w:t>Schouten</w:t>
      </w:r>
      <w:proofErr w:type="spellEnd"/>
      <w:r w:rsidRPr="00814F8D">
        <w:rPr>
          <w:rFonts w:ascii="Arial" w:eastAsia="Times New Roman" w:hAnsi="Arial" w:cs="Arial"/>
          <w:color w:val="00000A"/>
          <w:lang w:eastAsia="zh-TW"/>
        </w:rPr>
        <w:t xml:space="preserve"> and </w:t>
      </w:r>
      <w:proofErr w:type="gramStart"/>
      <w:r w:rsidRPr="00814F8D">
        <w:rPr>
          <w:rFonts w:ascii="Arial" w:eastAsia="Times New Roman" w:hAnsi="Arial" w:cs="Arial"/>
          <w:color w:val="00000A"/>
          <w:lang w:eastAsia="zh-TW"/>
        </w:rPr>
        <w:t>al.,</w:t>
      </w:r>
      <w:proofErr w:type="gramEnd"/>
      <w:r w:rsidRPr="00814F8D">
        <w:rPr>
          <w:rFonts w:ascii="Arial" w:eastAsia="Times New Roman" w:hAnsi="Arial" w:cs="Arial"/>
          <w:color w:val="00000A"/>
          <w:lang w:eastAsia="zh-TW"/>
        </w:rPr>
        <w:t xml:space="preserve"> 2013),</w:t>
      </w:r>
      <w:r w:rsidR="000F5072">
        <w:rPr>
          <w:rFonts w:ascii="Arial" w:eastAsia="Times New Roman" w:hAnsi="Arial" w:cs="Arial"/>
          <w:color w:val="00000A"/>
          <w:lang w:eastAsia="zh-TW"/>
        </w:rPr>
        <w:t xml:space="preserve"> </w:t>
      </w:r>
      <w:r w:rsidRPr="00814F8D">
        <w:rPr>
          <w:rFonts w:ascii="Arial" w:eastAsia="Times New Roman" w:hAnsi="Arial" w:cs="Arial"/>
          <w:color w:val="00000A"/>
          <w:lang w:eastAsia="zh-TW"/>
        </w:rPr>
        <w:t xml:space="preserve">seules 0.5% des exploitations respecteraient un taux de 7% des terres arables en SIE, elles seraient 27% en Italie. L’efficacité des mesures est donc à relativiser entre les différents Etats membres. </w:t>
      </w:r>
    </w:p>
    <w:p w:rsidR="00814F8D" w:rsidRDefault="00814F8D" w:rsidP="00814F8D">
      <w:pPr>
        <w:spacing w:after="0" w:line="240" w:lineRule="auto"/>
        <w:ind w:left="-567" w:right="-567"/>
        <w:jc w:val="both"/>
        <w:rPr>
          <w:rFonts w:ascii="Arial" w:eastAsia="Times New Roman" w:hAnsi="Arial" w:cs="Arial"/>
          <w:color w:val="00000A"/>
          <w:lang w:eastAsia="zh-TW"/>
        </w:rPr>
      </w:pPr>
      <w:r w:rsidRPr="00814F8D">
        <w:rPr>
          <w:rFonts w:ascii="Arial" w:eastAsia="Times New Roman" w:hAnsi="Arial" w:cs="Arial"/>
          <w:color w:val="00000A"/>
          <w:lang w:eastAsia="zh-TW"/>
        </w:rPr>
        <w:t>Néanmoins, la dernière étude du PBL (2012a) montre un impact général positif de cette mesure sur la biodiversité, notamment dans les régions de production intensive (voir Annexe). La perte de biodiversité serait ralentie, mais elle ne serait pas stoppée.</w:t>
      </w:r>
    </w:p>
    <w:p w:rsidR="00C21EAE" w:rsidRPr="00814F8D" w:rsidRDefault="00C21EAE" w:rsidP="00814F8D">
      <w:pPr>
        <w:spacing w:after="0" w:line="240" w:lineRule="auto"/>
        <w:ind w:left="-567" w:right="-567"/>
        <w:jc w:val="both"/>
        <w:rPr>
          <w:rFonts w:ascii="Arial" w:eastAsia="Times New Roman" w:hAnsi="Arial" w:cs="Arial"/>
          <w:color w:val="00000A"/>
          <w:lang w:eastAsia="zh-TW"/>
        </w:rPr>
      </w:pPr>
    </w:p>
    <w:p w:rsidR="00C21EAE" w:rsidRPr="00814F8D" w:rsidRDefault="00C21EAE" w:rsidP="000F5072">
      <w:pPr>
        <w:spacing w:after="0" w:line="240" w:lineRule="auto"/>
        <w:ind w:left="-567" w:right="-567" w:firstLine="1275"/>
        <w:jc w:val="both"/>
        <w:rPr>
          <w:rFonts w:ascii="Arial" w:eastAsia="Times New Roman" w:hAnsi="Arial" w:cs="Arial"/>
          <w:color w:val="00000A"/>
          <w:lang w:eastAsia="zh-TW"/>
        </w:rPr>
      </w:pPr>
      <w:r>
        <w:rPr>
          <w:rFonts w:ascii="Arial" w:eastAsia="Times New Roman" w:hAnsi="Arial" w:cs="Arial"/>
          <w:color w:val="00000A"/>
          <w:lang w:eastAsia="zh-TW"/>
        </w:rPr>
        <w:t>De façon plus générale, l</w:t>
      </w:r>
      <w:r w:rsidRPr="00814F8D">
        <w:rPr>
          <w:rFonts w:ascii="Arial" w:eastAsia="Times New Roman" w:hAnsi="Arial" w:cs="Arial"/>
          <w:color w:val="00000A"/>
          <w:lang w:eastAsia="zh-TW"/>
        </w:rPr>
        <w:t xml:space="preserve">es impacts potentiels du verdissement devraient grandement différer entre les Etats membres, et notamment entre les </w:t>
      </w:r>
      <w:r>
        <w:rPr>
          <w:rFonts w:ascii="Arial" w:eastAsia="Times New Roman" w:hAnsi="Arial" w:cs="Arial"/>
          <w:color w:val="00000A"/>
          <w:lang w:eastAsia="zh-TW"/>
        </w:rPr>
        <w:t>anciens</w:t>
      </w:r>
      <w:r w:rsidRPr="00814F8D">
        <w:rPr>
          <w:rFonts w:ascii="Arial" w:eastAsia="Times New Roman" w:hAnsi="Arial" w:cs="Arial"/>
          <w:color w:val="00000A"/>
          <w:lang w:eastAsia="zh-TW"/>
        </w:rPr>
        <w:t>, où ils risquent d'ê</w:t>
      </w:r>
      <w:r>
        <w:rPr>
          <w:rFonts w:ascii="Arial" w:eastAsia="Times New Roman" w:hAnsi="Arial" w:cs="Arial"/>
          <w:color w:val="00000A"/>
          <w:lang w:eastAsia="zh-TW"/>
        </w:rPr>
        <w:t>tre trop faibles, et les autres</w:t>
      </w:r>
      <w:r w:rsidRPr="00814F8D">
        <w:rPr>
          <w:rFonts w:ascii="Arial" w:eastAsia="Times New Roman" w:hAnsi="Arial" w:cs="Arial"/>
          <w:color w:val="00000A"/>
          <w:lang w:eastAsia="zh-TW"/>
        </w:rPr>
        <w:t xml:space="preserve"> (PBL, 2012b). </w:t>
      </w:r>
    </w:p>
    <w:p w:rsidR="00C21EAE" w:rsidRDefault="00C21EAE" w:rsidP="00C93C98">
      <w:pPr>
        <w:spacing w:after="0" w:line="240" w:lineRule="auto"/>
        <w:ind w:left="-567" w:right="-567"/>
        <w:jc w:val="both"/>
        <w:rPr>
          <w:rFonts w:ascii="Arial" w:eastAsia="Times New Roman" w:hAnsi="Arial" w:cs="Arial"/>
          <w:color w:val="00000A"/>
          <w:lang w:eastAsia="zh-TW"/>
        </w:rPr>
      </w:pPr>
    </w:p>
    <w:p w:rsidR="00C21EAE" w:rsidRDefault="00C21EAE" w:rsidP="000F5072">
      <w:pPr>
        <w:spacing w:after="0" w:line="240" w:lineRule="auto"/>
        <w:ind w:left="-567" w:right="-567" w:firstLine="567"/>
        <w:jc w:val="both"/>
        <w:rPr>
          <w:rFonts w:ascii="Arial" w:eastAsia="Times New Roman" w:hAnsi="Arial" w:cs="Arial"/>
          <w:color w:val="00000A"/>
          <w:lang w:eastAsia="zh-TW"/>
        </w:rPr>
      </w:pPr>
      <w:r>
        <w:rPr>
          <w:rFonts w:ascii="Arial" w:eastAsia="Times New Roman" w:hAnsi="Arial" w:cs="Arial"/>
          <w:color w:val="00000A"/>
          <w:lang w:eastAsia="zh-TW"/>
        </w:rPr>
        <w:t>Il est intéressant de noter qu’u</w:t>
      </w:r>
      <w:r w:rsidRPr="00814F8D">
        <w:rPr>
          <w:rFonts w:ascii="Arial" w:eastAsia="Times New Roman" w:hAnsi="Arial" w:cs="Arial"/>
          <w:color w:val="00000A"/>
          <w:lang w:eastAsia="zh-TW"/>
        </w:rPr>
        <w:t>ne partie des problèmes environnementaux et de durabilité concerne les filières d’élevage, notamment avec l’utilisation d’antibiotiques ou la gestion du fumier massivement produit dans les structures intensives</w:t>
      </w:r>
      <w:r>
        <w:rPr>
          <w:rFonts w:ascii="Arial" w:eastAsia="Times New Roman" w:hAnsi="Arial" w:cs="Arial"/>
          <w:color w:val="00000A"/>
          <w:lang w:eastAsia="zh-TW"/>
        </w:rPr>
        <w:t>. Or, ces problèmes</w:t>
      </w:r>
      <w:r w:rsidRPr="00814F8D">
        <w:rPr>
          <w:rFonts w:ascii="Arial" w:eastAsia="Times New Roman" w:hAnsi="Arial" w:cs="Arial"/>
          <w:color w:val="00000A"/>
          <w:lang w:eastAsia="zh-TW"/>
        </w:rPr>
        <w:t xml:space="preserve"> ne sont pas abordés par les nouvelles mesures obligatoires du 1er pilier. </w:t>
      </w:r>
      <w:r>
        <w:rPr>
          <w:rFonts w:ascii="Arial" w:eastAsia="Times New Roman" w:hAnsi="Arial" w:cs="Arial"/>
          <w:color w:val="00000A"/>
          <w:lang w:eastAsia="zh-TW"/>
        </w:rPr>
        <w:t>La diminution des impacts environnementaux causés par ces pratiques reste encore une question en suspens.</w:t>
      </w:r>
    </w:p>
    <w:p w:rsidR="00C21EAE" w:rsidRPr="00814F8D" w:rsidRDefault="00C21EAE" w:rsidP="00C21EAE">
      <w:pPr>
        <w:spacing w:after="0" w:line="240" w:lineRule="auto"/>
        <w:ind w:left="-567" w:right="-567"/>
        <w:jc w:val="both"/>
        <w:rPr>
          <w:rFonts w:ascii="Arial" w:eastAsia="Times New Roman" w:hAnsi="Arial" w:cs="Arial"/>
          <w:color w:val="00000A"/>
          <w:lang w:eastAsia="zh-TW"/>
        </w:rPr>
      </w:pPr>
    </w:p>
    <w:p w:rsidR="00A12100" w:rsidRPr="004363FB" w:rsidRDefault="00A12100" w:rsidP="00355812">
      <w:pPr>
        <w:spacing w:after="0" w:line="240" w:lineRule="auto"/>
        <w:ind w:left="-360"/>
        <w:jc w:val="both"/>
        <w:rPr>
          <w:rFonts w:ascii="Times New Roman" w:eastAsia="Times New Roman" w:hAnsi="Times New Roman" w:cs="Times New Roman"/>
          <w:color w:val="00000A"/>
          <w:sz w:val="24"/>
          <w:szCs w:val="24"/>
          <w:lang w:eastAsia="fr-FR"/>
        </w:rPr>
      </w:pPr>
    </w:p>
    <w:p w:rsidR="009B66D3" w:rsidRPr="004363FB" w:rsidRDefault="009B66D3" w:rsidP="009B66D3">
      <w:pPr>
        <w:pStyle w:val="Titre2"/>
        <w:ind w:left="0"/>
      </w:pPr>
      <w:bookmarkStart w:id="13" w:name="_Toc380696942"/>
      <w:r w:rsidRPr="00CA6AE6">
        <w:t>3.2.</w:t>
      </w:r>
      <w:r>
        <w:rPr>
          <w:b w:val="0"/>
        </w:rPr>
        <w:t xml:space="preserve"> </w:t>
      </w:r>
      <w:r w:rsidRPr="004363FB">
        <w:t>Quelle cohérence entre verdissement, conditionnalité et MAE ?</w:t>
      </w:r>
      <w:bookmarkEnd w:id="13"/>
    </w:p>
    <w:p w:rsidR="009B5C95" w:rsidRDefault="009B66D3" w:rsidP="009B66D3">
      <w:pPr>
        <w:spacing w:after="0" w:line="240" w:lineRule="auto"/>
        <w:ind w:left="-567" w:right="-567" w:firstLine="567"/>
        <w:jc w:val="both"/>
        <w:rPr>
          <w:rFonts w:ascii="Arial" w:eastAsia="Times New Roman" w:hAnsi="Arial" w:cs="Arial"/>
          <w:color w:val="00000A"/>
          <w:lang w:eastAsia="zh-TW"/>
        </w:rPr>
      </w:pPr>
      <w:r w:rsidRPr="00DD4B2C">
        <w:rPr>
          <w:rFonts w:ascii="Arial" w:eastAsia="Times New Roman" w:hAnsi="Arial" w:cs="Arial"/>
          <w:color w:val="00000A"/>
          <w:lang w:eastAsia="zh-TW"/>
        </w:rPr>
        <w:t>Le verdissement de la PAC est présenté comme essentiel pour répondre à l’augmentation des défis environnementaux et pour satisfaire les attentes grandissantes des citoyens européens (</w:t>
      </w:r>
      <w:r w:rsidR="00E9698C">
        <w:rPr>
          <w:rFonts w:ascii="Arial" w:eastAsia="Times New Roman" w:hAnsi="Arial" w:cs="Arial"/>
          <w:color w:val="00000A"/>
          <w:lang w:eastAsia="zh-TW"/>
        </w:rPr>
        <w:t xml:space="preserve">P. Lecole, </w:t>
      </w:r>
      <w:r w:rsidRPr="00DD4B2C">
        <w:rPr>
          <w:rFonts w:ascii="Arial" w:eastAsia="Times New Roman" w:hAnsi="Arial" w:cs="Arial"/>
          <w:color w:val="00000A"/>
          <w:lang w:eastAsia="zh-TW"/>
        </w:rPr>
        <w:t>2013). Or, la conditionnalité constitue déjà le fondement des paiements directs et le</w:t>
      </w:r>
      <w:r w:rsidR="009B5C95">
        <w:rPr>
          <w:rFonts w:ascii="Arial" w:eastAsia="Times New Roman" w:hAnsi="Arial" w:cs="Arial"/>
          <w:color w:val="00000A"/>
          <w:lang w:eastAsia="zh-TW"/>
        </w:rPr>
        <w:t>s</w:t>
      </w:r>
      <w:r w:rsidRPr="00DD4B2C">
        <w:rPr>
          <w:rFonts w:ascii="Arial" w:eastAsia="Times New Roman" w:hAnsi="Arial" w:cs="Arial"/>
          <w:color w:val="00000A"/>
          <w:lang w:eastAsia="zh-TW"/>
        </w:rPr>
        <w:t xml:space="preserve"> </w:t>
      </w:r>
      <w:r w:rsidR="009B5C95">
        <w:rPr>
          <w:rFonts w:ascii="Arial" w:eastAsia="Times New Roman" w:hAnsi="Arial" w:cs="Arial"/>
          <w:color w:val="00000A"/>
          <w:lang w:eastAsia="zh-TW"/>
        </w:rPr>
        <w:t xml:space="preserve">3 </w:t>
      </w:r>
      <w:r w:rsidRPr="00DD4B2C">
        <w:rPr>
          <w:rFonts w:ascii="Arial" w:eastAsia="Times New Roman" w:hAnsi="Arial" w:cs="Arial"/>
          <w:color w:val="00000A"/>
          <w:lang w:eastAsia="zh-TW"/>
        </w:rPr>
        <w:t>critère</w:t>
      </w:r>
      <w:r w:rsidR="009B5C95">
        <w:rPr>
          <w:rFonts w:ascii="Arial" w:eastAsia="Times New Roman" w:hAnsi="Arial" w:cs="Arial"/>
          <w:color w:val="00000A"/>
          <w:lang w:eastAsia="zh-TW"/>
        </w:rPr>
        <w:t>s</w:t>
      </w:r>
      <w:r w:rsidRPr="00DD4B2C">
        <w:rPr>
          <w:rFonts w:ascii="Arial" w:eastAsia="Times New Roman" w:hAnsi="Arial" w:cs="Arial"/>
          <w:color w:val="00000A"/>
          <w:lang w:eastAsia="zh-TW"/>
        </w:rPr>
        <w:t xml:space="preserve"> de</w:t>
      </w:r>
      <w:r w:rsidR="009B5C95">
        <w:rPr>
          <w:rFonts w:ascii="Arial" w:eastAsia="Times New Roman" w:hAnsi="Arial" w:cs="Arial"/>
          <w:color w:val="00000A"/>
          <w:lang w:eastAsia="zh-TW"/>
        </w:rPr>
        <w:t>s paiements verts</w:t>
      </w:r>
      <w:r w:rsidRPr="00DD4B2C">
        <w:rPr>
          <w:rFonts w:ascii="Arial" w:eastAsia="Times New Roman" w:hAnsi="Arial" w:cs="Arial"/>
          <w:color w:val="00000A"/>
          <w:lang w:eastAsia="zh-TW"/>
        </w:rPr>
        <w:t xml:space="preserve"> présente</w:t>
      </w:r>
      <w:r w:rsidR="009B5C95">
        <w:rPr>
          <w:rFonts w:ascii="Arial" w:eastAsia="Times New Roman" w:hAnsi="Arial" w:cs="Arial"/>
          <w:color w:val="00000A"/>
          <w:lang w:eastAsia="zh-TW"/>
        </w:rPr>
        <w:t>nt</w:t>
      </w:r>
      <w:r w:rsidRPr="00DD4B2C">
        <w:rPr>
          <w:rFonts w:ascii="Arial" w:eastAsia="Times New Roman" w:hAnsi="Arial" w:cs="Arial"/>
          <w:color w:val="00000A"/>
          <w:lang w:eastAsia="zh-TW"/>
        </w:rPr>
        <w:t xml:space="preserve"> une grande similarité avec l</w:t>
      </w:r>
      <w:r w:rsidR="009B5C95">
        <w:rPr>
          <w:rFonts w:ascii="Arial" w:eastAsia="Times New Roman" w:hAnsi="Arial" w:cs="Arial"/>
          <w:color w:val="00000A"/>
          <w:lang w:eastAsia="zh-TW"/>
        </w:rPr>
        <w:t>es</w:t>
      </w:r>
      <w:r w:rsidRPr="00DD4B2C">
        <w:rPr>
          <w:rFonts w:ascii="Arial" w:eastAsia="Times New Roman" w:hAnsi="Arial" w:cs="Arial"/>
          <w:color w:val="00000A"/>
          <w:lang w:eastAsia="zh-TW"/>
        </w:rPr>
        <w:t xml:space="preserve"> BCAE française</w:t>
      </w:r>
      <w:r w:rsidR="009B5C95">
        <w:rPr>
          <w:rFonts w:ascii="Arial" w:eastAsia="Times New Roman" w:hAnsi="Arial" w:cs="Arial"/>
          <w:color w:val="00000A"/>
          <w:lang w:eastAsia="zh-TW"/>
        </w:rPr>
        <w:t>s</w:t>
      </w:r>
      <w:r w:rsidRPr="00DD4B2C">
        <w:rPr>
          <w:rFonts w:ascii="Arial" w:eastAsia="Times New Roman" w:hAnsi="Arial" w:cs="Arial"/>
          <w:color w:val="00000A"/>
          <w:lang w:eastAsia="zh-TW"/>
        </w:rPr>
        <w:t xml:space="preserve"> actuelle</w:t>
      </w:r>
      <w:r w:rsidR="009B5C95">
        <w:rPr>
          <w:rFonts w:ascii="Arial" w:eastAsia="Times New Roman" w:hAnsi="Arial" w:cs="Arial"/>
          <w:color w:val="00000A"/>
          <w:lang w:eastAsia="zh-TW"/>
        </w:rPr>
        <w:t>s</w:t>
      </w:r>
      <w:r w:rsidRPr="00DD4B2C">
        <w:rPr>
          <w:rFonts w:ascii="Arial" w:eastAsia="Times New Roman" w:hAnsi="Arial" w:cs="Arial"/>
          <w:color w:val="00000A"/>
          <w:lang w:eastAsia="zh-TW"/>
        </w:rPr>
        <w:t>. Par exemple, aussi bien dans le critère d</w:t>
      </w:r>
      <w:r w:rsidR="009B5C95">
        <w:rPr>
          <w:rFonts w:ascii="Arial" w:eastAsia="Times New Roman" w:hAnsi="Arial" w:cs="Arial"/>
          <w:color w:val="00000A"/>
          <w:lang w:eastAsia="zh-TW"/>
        </w:rPr>
        <w:t xml:space="preserve">u verdissement </w:t>
      </w:r>
      <w:r w:rsidRPr="00DD4B2C">
        <w:rPr>
          <w:rFonts w:ascii="Arial" w:eastAsia="Times New Roman" w:hAnsi="Arial" w:cs="Arial"/>
          <w:color w:val="00000A"/>
          <w:lang w:eastAsia="zh-TW"/>
        </w:rPr>
        <w:t xml:space="preserve">que pour la BCAE « gestion des surfaces en herbe », c’est le maintien des prairies permanentes qui est défendu. </w:t>
      </w:r>
      <w:proofErr w:type="spellStart"/>
      <w:r w:rsidRPr="00DD4B2C">
        <w:rPr>
          <w:rFonts w:ascii="Arial" w:eastAsia="Times New Roman" w:hAnsi="Arial" w:cs="Arial"/>
          <w:color w:val="00000A"/>
          <w:lang w:eastAsia="zh-TW"/>
        </w:rPr>
        <w:t>La</w:t>
      </w:r>
      <w:proofErr w:type="spellEnd"/>
      <w:r w:rsidRPr="00DD4B2C">
        <w:rPr>
          <w:rFonts w:ascii="Arial" w:eastAsia="Times New Roman" w:hAnsi="Arial" w:cs="Arial"/>
          <w:color w:val="00000A"/>
          <w:lang w:eastAsia="zh-TW"/>
        </w:rPr>
        <w:t xml:space="preserve"> CE n’a pas choisi de s’orienter vers une incitation au rétablissement des prairies, alors que celui-ci pourrait être plus pertinent à certains endroits où des retournements opportunistes ont eu lieu. </w:t>
      </w:r>
    </w:p>
    <w:p w:rsidR="009B5C95" w:rsidRDefault="009B5C95" w:rsidP="009B66D3">
      <w:pPr>
        <w:spacing w:after="0" w:line="240" w:lineRule="auto"/>
        <w:ind w:left="-567" w:right="-567" w:firstLine="567"/>
        <w:jc w:val="both"/>
        <w:rPr>
          <w:rFonts w:ascii="Arial" w:eastAsia="Times New Roman" w:hAnsi="Arial" w:cs="Arial"/>
          <w:color w:val="00000A"/>
          <w:lang w:eastAsia="zh-TW"/>
        </w:rPr>
      </w:pPr>
    </w:p>
    <w:p w:rsidR="009B66D3" w:rsidRPr="00DD4B2C" w:rsidRDefault="009B5C95" w:rsidP="009B66D3">
      <w:pPr>
        <w:spacing w:after="0" w:line="240" w:lineRule="auto"/>
        <w:ind w:left="-567" w:right="-567" w:firstLine="567"/>
        <w:jc w:val="both"/>
        <w:rPr>
          <w:rFonts w:ascii="Arial" w:eastAsia="Times New Roman" w:hAnsi="Arial" w:cs="Arial"/>
          <w:color w:val="00000A"/>
          <w:lang w:eastAsia="zh-TW"/>
        </w:rPr>
      </w:pPr>
      <w:r>
        <w:rPr>
          <w:rFonts w:ascii="Arial" w:eastAsia="Times New Roman" w:hAnsi="Arial" w:cs="Arial"/>
          <w:color w:val="00000A"/>
          <w:lang w:eastAsia="zh-TW"/>
        </w:rPr>
        <w:lastRenderedPageBreak/>
        <w:t xml:space="preserve">En revanche, </w:t>
      </w:r>
      <w:r w:rsidR="009B66D3" w:rsidRPr="00DD4B2C">
        <w:rPr>
          <w:rFonts w:ascii="Arial" w:eastAsia="Times New Roman" w:hAnsi="Arial" w:cs="Arial"/>
          <w:color w:val="00000A"/>
          <w:lang w:eastAsia="zh-TW"/>
        </w:rPr>
        <w:t>les critères de diversification et de surface écologique sont plus exigeants que les BCAE ou MAE correspondantes. Par exemple, en France, la BCAE « particularités topographiques » imposait aux exploitations agricoles de plus de 15 ha de consacrer 3% de leur surface agricole utile à des prairies permanentes, jachères, landes, alpages, bandes tampons en bord des cours d’eau, tourbières, haies, arbres isolés, bosquets, lisières de bois, bordure de champs et mares. Les principales différences avec le critère des SIE reposent s</w:t>
      </w:r>
      <w:r w:rsidR="003A380E">
        <w:rPr>
          <w:rFonts w:ascii="Arial" w:eastAsia="Times New Roman" w:hAnsi="Arial" w:cs="Arial"/>
          <w:color w:val="00000A"/>
          <w:lang w:eastAsia="zh-TW"/>
        </w:rPr>
        <w:t>ur les exploitations concernées et</w:t>
      </w:r>
      <w:r w:rsidR="009B66D3" w:rsidRPr="00DD4B2C">
        <w:rPr>
          <w:rFonts w:ascii="Arial" w:eastAsia="Times New Roman" w:hAnsi="Arial" w:cs="Arial"/>
          <w:color w:val="00000A"/>
          <w:lang w:eastAsia="zh-TW"/>
        </w:rPr>
        <w:t xml:space="preserve"> la part de la surface dédiée à ces SIE. Une interrogation apparaît alors : si les critères </w:t>
      </w:r>
      <w:r>
        <w:rPr>
          <w:rFonts w:ascii="Arial" w:eastAsia="Times New Roman" w:hAnsi="Arial" w:cs="Arial"/>
          <w:color w:val="00000A"/>
          <w:lang w:eastAsia="zh-TW"/>
        </w:rPr>
        <w:t>du verdissement</w:t>
      </w:r>
      <w:r w:rsidR="009B66D3" w:rsidRPr="00DD4B2C">
        <w:rPr>
          <w:rFonts w:ascii="Arial" w:eastAsia="Times New Roman" w:hAnsi="Arial" w:cs="Arial"/>
          <w:color w:val="00000A"/>
          <w:lang w:eastAsia="zh-TW"/>
        </w:rPr>
        <w:t xml:space="preserve"> représentent un niveau d’exigence supérieur, pourquoi dans ce cas ne pas avoir renforcé plutôt la conditionnalité ?</w:t>
      </w:r>
    </w:p>
    <w:p w:rsidR="009B66D3" w:rsidRPr="00DD4B2C" w:rsidRDefault="009B66D3" w:rsidP="009B66D3">
      <w:pPr>
        <w:spacing w:after="0" w:line="240" w:lineRule="auto"/>
        <w:ind w:left="-567" w:right="-567"/>
        <w:jc w:val="both"/>
        <w:rPr>
          <w:rFonts w:ascii="Arial" w:eastAsia="Times New Roman" w:hAnsi="Arial" w:cs="Arial"/>
          <w:color w:val="00000A"/>
          <w:lang w:eastAsia="zh-TW"/>
        </w:rPr>
      </w:pPr>
      <w:r w:rsidRPr="00DD4B2C">
        <w:rPr>
          <w:rFonts w:ascii="Arial" w:eastAsia="Times New Roman" w:hAnsi="Arial" w:cs="Arial"/>
          <w:color w:val="00000A"/>
          <w:lang w:eastAsia="zh-TW"/>
        </w:rPr>
        <w:t>Selon la CE, il semble que la conditionnalité soit jugée trop complexe aux yeux des</w:t>
      </w:r>
      <w:r>
        <w:rPr>
          <w:rFonts w:ascii="Arial" w:eastAsia="Times New Roman" w:hAnsi="Arial" w:cs="Arial"/>
          <w:color w:val="00000A"/>
          <w:lang w:eastAsia="zh-TW"/>
        </w:rPr>
        <w:t xml:space="preserve"> Etats </w:t>
      </w:r>
      <w:r w:rsidRPr="00DD4B2C">
        <w:rPr>
          <w:rFonts w:ascii="Arial" w:eastAsia="Times New Roman" w:hAnsi="Arial" w:cs="Arial"/>
          <w:color w:val="00000A"/>
          <w:lang w:eastAsia="zh-TW"/>
        </w:rPr>
        <w:t xml:space="preserve">membres. Aussi, dans un souci d’une meilleure visibilité et d’un objectif de simplification, </w:t>
      </w:r>
      <w:r w:rsidR="009B5C95">
        <w:rPr>
          <w:rFonts w:ascii="Arial" w:eastAsia="Times New Roman" w:hAnsi="Arial" w:cs="Arial"/>
          <w:color w:val="00000A"/>
          <w:lang w:eastAsia="zh-TW"/>
        </w:rPr>
        <w:t>la politique du verdissement</w:t>
      </w:r>
      <w:r w:rsidRPr="00DD4B2C">
        <w:rPr>
          <w:rFonts w:ascii="Arial" w:eastAsia="Times New Roman" w:hAnsi="Arial" w:cs="Arial"/>
          <w:color w:val="00000A"/>
          <w:lang w:eastAsia="zh-TW"/>
        </w:rPr>
        <w:t xml:space="preserve"> </w:t>
      </w:r>
      <w:r w:rsidR="009B5C95">
        <w:rPr>
          <w:rFonts w:ascii="Arial" w:eastAsia="Times New Roman" w:hAnsi="Arial" w:cs="Arial"/>
          <w:color w:val="00000A"/>
          <w:lang w:eastAsia="zh-TW"/>
        </w:rPr>
        <w:t>est</w:t>
      </w:r>
      <w:r w:rsidRPr="00DD4B2C">
        <w:rPr>
          <w:rFonts w:ascii="Arial" w:eastAsia="Times New Roman" w:hAnsi="Arial" w:cs="Arial"/>
          <w:color w:val="00000A"/>
          <w:lang w:eastAsia="zh-TW"/>
        </w:rPr>
        <w:t xml:space="preserve"> apparue comme une solution. De plus, l’efficacité des mesures dans le 2e pilier sera automatiquement renforcée par l’intégration du verdissement dans le 1er pilier. Par ailleurs, le Parlement souligne la difficulté de mise en œuvre d’un point de vue administratif des BCAE.</w:t>
      </w:r>
    </w:p>
    <w:p w:rsidR="009B66D3" w:rsidRPr="004363FB" w:rsidRDefault="009B66D3" w:rsidP="009B66D3">
      <w:pPr>
        <w:autoSpaceDE w:val="0"/>
        <w:autoSpaceDN w:val="0"/>
        <w:adjustRightInd w:val="0"/>
        <w:spacing w:after="0" w:line="240" w:lineRule="auto"/>
        <w:ind w:left="0" w:firstLine="360"/>
        <w:jc w:val="both"/>
        <w:rPr>
          <w:rFonts w:cs="Arial"/>
        </w:rPr>
      </w:pPr>
    </w:p>
    <w:p w:rsidR="009B66D3" w:rsidRPr="00CA6AE6" w:rsidRDefault="009B66D3" w:rsidP="009B66D3">
      <w:pPr>
        <w:pStyle w:val="Titre2"/>
        <w:ind w:left="0"/>
      </w:pPr>
      <w:bookmarkStart w:id="14" w:name="_Toc380696943"/>
      <w:r>
        <w:t xml:space="preserve">3.3. </w:t>
      </w:r>
      <w:r w:rsidRPr="00CA6AE6">
        <w:t>Une mobilisation des acteurs face au verdissement</w:t>
      </w:r>
      <w:bookmarkEnd w:id="14"/>
    </w:p>
    <w:p w:rsidR="009B66D3" w:rsidRPr="00DD4B2C" w:rsidRDefault="009B66D3" w:rsidP="009B66D3">
      <w:pPr>
        <w:spacing w:after="0" w:line="240" w:lineRule="auto"/>
        <w:ind w:left="-567" w:right="-567" w:firstLine="567"/>
        <w:jc w:val="both"/>
        <w:rPr>
          <w:rFonts w:ascii="Arial" w:eastAsia="Times New Roman" w:hAnsi="Arial" w:cs="Arial"/>
          <w:color w:val="00000A"/>
          <w:lang w:eastAsia="zh-TW"/>
        </w:rPr>
      </w:pPr>
      <w:r w:rsidRPr="00DD4B2C">
        <w:rPr>
          <w:rFonts w:ascii="Arial" w:eastAsia="Times New Roman" w:hAnsi="Arial" w:cs="Arial"/>
          <w:color w:val="00000A"/>
          <w:lang w:eastAsia="zh-TW"/>
        </w:rPr>
        <w:t xml:space="preserve">Le verdissement de la politique agricole commune ne se fait pas sans heurt, ni sans débat, au sein des organisations écologistes comme au sein des organisations </w:t>
      </w:r>
      <w:r w:rsidR="009B5C95">
        <w:rPr>
          <w:rFonts w:ascii="Arial" w:eastAsia="Times New Roman" w:hAnsi="Arial" w:cs="Arial"/>
          <w:color w:val="00000A"/>
          <w:lang w:eastAsia="zh-TW"/>
        </w:rPr>
        <w:t>professionnelles agricoles</w:t>
      </w:r>
      <w:r w:rsidRPr="00DD4B2C">
        <w:rPr>
          <w:rFonts w:ascii="Arial" w:eastAsia="Times New Roman" w:hAnsi="Arial" w:cs="Arial"/>
          <w:color w:val="00000A"/>
          <w:lang w:eastAsia="zh-TW"/>
        </w:rPr>
        <w:t>. La prise en compte de l’environnement ne fait pas « l’objet d’un large consensus » (Bourget, 2010)</w:t>
      </w:r>
      <w:r w:rsidR="009B5C95">
        <w:rPr>
          <w:rFonts w:ascii="Arial" w:eastAsia="Times New Roman" w:hAnsi="Arial" w:cs="Arial"/>
          <w:color w:val="00000A"/>
          <w:lang w:eastAsia="zh-TW"/>
        </w:rPr>
        <w:t xml:space="preserve">. </w:t>
      </w:r>
      <w:r w:rsidRPr="00DD4B2C">
        <w:rPr>
          <w:rFonts w:ascii="Arial" w:eastAsia="Times New Roman" w:hAnsi="Arial" w:cs="Arial"/>
          <w:color w:val="00000A"/>
          <w:lang w:eastAsia="zh-TW"/>
        </w:rPr>
        <w:t xml:space="preserve"> L’insatisfaction est le point commun des réactions des parties prenantes. La mise en place d’une PAC plus verte, soutenue par le Groupe PAC 2013 regroupant un ensemble d’organisations telles que Agir pour l’environnement, Terre de lien ou encore WWF et la Coordination Européenne Via Campesina est remise en cause sur sa capacité à générer de réels gains environnementaux. </w:t>
      </w:r>
      <w:r w:rsidR="009B5C95">
        <w:rPr>
          <w:rFonts w:ascii="Arial" w:eastAsia="Times New Roman" w:hAnsi="Arial" w:cs="Arial"/>
          <w:color w:val="00000A"/>
          <w:lang w:eastAsia="zh-TW"/>
        </w:rPr>
        <w:t xml:space="preserve">Ils craignent par exemple un </w:t>
      </w:r>
      <w:r w:rsidRPr="00DD4B2C">
        <w:rPr>
          <w:rFonts w:ascii="Arial" w:eastAsia="Times New Roman" w:hAnsi="Arial" w:cs="Arial"/>
          <w:color w:val="00000A"/>
          <w:lang w:eastAsia="zh-TW"/>
        </w:rPr>
        <w:t>retournement anticipé des prairies permanentes suite à l’annonce des mesures de verdissement</w:t>
      </w:r>
      <w:r w:rsidR="009B5C95">
        <w:rPr>
          <w:rFonts w:ascii="Arial" w:eastAsia="Times New Roman" w:hAnsi="Arial" w:cs="Arial"/>
          <w:color w:val="00000A"/>
          <w:lang w:eastAsia="zh-TW"/>
        </w:rPr>
        <w:t>.</w:t>
      </w:r>
      <w:r w:rsidRPr="00DD4B2C">
        <w:rPr>
          <w:rFonts w:ascii="Arial" w:eastAsia="Times New Roman" w:hAnsi="Arial" w:cs="Arial"/>
          <w:color w:val="00000A"/>
          <w:lang w:eastAsia="zh-TW"/>
        </w:rPr>
        <w:t xml:space="preserve"> L’organisation </w:t>
      </w:r>
      <w:proofErr w:type="spellStart"/>
      <w:r w:rsidRPr="00DD4B2C">
        <w:rPr>
          <w:rFonts w:ascii="Arial" w:eastAsia="Times New Roman" w:hAnsi="Arial" w:cs="Arial"/>
          <w:color w:val="00000A"/>
          <w:lang w:eastAsia="zh-TW"/>
        </w:rPr>
        <w:t>Birdlife</w:t>
      </w:r>
      <w:proofErr w:type="spellEnd"/>
      <w:r w:rsidRPr="00DD4B2C">
        <w:rPr>
          <w:rFonts w:ascii="Arial" w:eastAsia="Times New Roman" w:hAnsi="Arial" w:cs="Arial"/>
          <w:color w:val="00000A"/>
          <w:lang w:eastAsia="zh-TW"/>
        </w:rPr>
        <w:t xml:space="preserve"> regrette ce verdissement superficiel. Il s’agit selon eux d’un « verdissement light de 30% du 1er pilier et non pas </w:t>
      </w:r>
      <w:r w:rsidR="009B5C95">
        <w:rPr>
          <w:rFonts w:ascii="Arial" w:eastAsia="Times New Roman" w:hAnsi="Arial" w:cs="Arial"/>
          <w:color w:val="00000A"/>
          <w:lang w:eastAsia="zh-TW"/>
        </w:rPr>
        <w:t>d’</w:t>
      </w:r>
      <w:r w:rsidRPr="00DD4B2C">
        <w:rPr>
          <w:rFonts w:ascii="Arial" w:eastAsia="Times New Roman" w:hAnsi="Arial" w:cs="Arial"/>
          <w:color w:val="00000A"/>
          <w:lang w:eastAsia="zh-TW"/>
        </w:rPr>
        <w:t xml:space="preserve">un verdissement du 1er pilier ». D’autant qu’elle considère que les meilleures ambitions des BCAE ont perdu de la force avec le verdissement et </w:t>
      </w:r>
      <w:r w:rsidR="009B5C95">
        <w:rPr>
          <w:rFonts w:ascii="Arial" w:eastAsia="Times New Roman" w:hAnsi="Arial" w:cs="Arial"/>
          <w:color w:val="00000A"/>
          <w:lang w:eastAsia="zh-TW"/>
        </w:rPr>
        <w:t xml:space="preserve">que </w:t>
      </w:r>
      <w:r w:rsidRPr="00DD4B2C">
        <w:rPr>
          <w:rFonts w:ascii="Arial" w:eastAsia="Times New Roman" w:hAnsi="Arial" w:cs="Arial"/>
          <w:color w:val="00000A"/>
          <w:lang w:eastAsia="zh-TW"/>
        </w:rPr>
        <w:t xml:space="preserve">la simplification souhaitée devrait induire de nombreuses difficultés dans la mise en œuvre. Ainsi le mot est là, mais pas le contenu. D’autres organisations comme les syndicats porteurs des intérêts agricoles majoritaires tel que le Copa-Cogeca, dénoncent </w:t>
      </w:r>
      <w:r w:rsidR="009B5C95">
        <w:rPr>
          <w:rFonts w:ascii="Arial" w:eastAsia="Times New Roman" w:hAnsi="Arial" w:cs="Arial"/>
          <w:color w:val="00000A"/>
          <w:lang w:eastAsia="zh-TW"/>
        </w:rPr>
        <w:t xml:space="preserve">quant à eux </w:t>
      </w:r>
      <w:r w:rsidRPr="00DD4B2C">
        <w:rPr>
          <w:rFonts w:ascii="Arial" w:eastAsia="Times New Roman" w:hAnsi="Arial" w:cs="Arial"/>
          <w:color w:val="00000A"/>
          <w:lang w:eastAsia="zh-TW"/>
        </w:rPr>
        <w:t>l’augmentation des coûts et les pertes de production que le verdissement pourrait induire.</w:t>
      </w:r>
    </w:p>
    <w:p w:rsidR="000F5072" w:rsidRDefault="000F5072" w:rsidP="009B66D3">
      <w:pPr>
        <w:spacing w:after="0" w:line="240" w:lineRule="auto"/>
        <w:ind w:left="-567" w:right="-567"/>
        <w:jc w:val="both"/>
        <w:rPr>
          <w:rFonts w:ascii="Arial" w:eastAsia="Times New Roman" w:hAnsi="Arial" w:cs="Arial"/>
          <w:color w:val="00000A"/>
          <w:lang w:eastAsia="zh-TW"/>
        </w:rPr>
      </w:pPr>
    </w:p>
    <w:p w:rsidR="009B66D3" w:rsidRPr="00DD4B2C" w:rsidRDefault="009B66D3" w:rsidP="000F5072">
      <w:pPr>
        <w:spacing w:after="0" w:line="240" w:lineRule="auto"/>
        <w:ind w:left="-567" w:right="-567" w:firstLine="567"/>
        <w:jc w:val="both"/>
        <w:rPr>
          <w:rFonts w:ascii="Arial" w:eastAsia="Times New Roman" w:hAnsi="Arial" w:cs="Arial"/>
          <w:color w:val="00000A"/>
          <w:lang w:eastAsia="zh-TW"/>
        </w:rPr>
      </w:pPr>
      <w:r w:rsidRPr="00DD4B2C">
        <w:rPr>
          <w:rFonts w:ascii="Arial" w:eastAsia="Times New Roman" w:hAnsi="Arial" w:cs="Arial"/>
          <w:color w:val="00000A"/>
          <w:lang w:eastAsia="zh-TW"/>
        </w:rPr>
        <w:t xml:space="preserve">Face à ces facteurs d’opposition, les acteurs </w:t>
      </w:r>
      <w:r w:rsidR="00F15BF0">
        <w:rPr>
          <w:rFonts w:ascii="Arial" w:eastAsia="Times New Roman" w:hAnsi="Arial" w:cs="Arial"/>
          <w:color w:val="00000A"/>
          <w:lang w:eastAsia="zh-TW"/>
        </w:rPr>
        <w:t>on</w:t>
      </w:r>
      <w:r w:rsidR="00F15BF0" w:rsidRPr="00DD4B2C">
        <w:rPr>
          <w:rFonts w:ascii="Arial" w:eastAsia="Times New Roman" w:hAnsi="Arial" w:cs="Arial"/>
          <w:color w:val="00000A"/>
          <w:lang w:eastAsia="zh-TW"/>
        </w:rPr>
        <w:t xml:space="preserve">t </w:t>
      </w:r>
      <w:r w:rsidRPr="00DD4B2C">
        <w:rPr>
          <w:rFonts w:ascii="Arial" w:eastAsia="Times New Roman" w:hAnsi="Arial" w:cs="Arial"/>
          <w:color w:val="00000A"/>
          <w:lang w:eastAsia="zh-TW"/>
        </w:rPr>
        <w:t xml:space="preserve">souhaité plus de flexibilité dans la mise en œuvre du verdissement de la PAC. </w:t>
      </w:r>
      <w:r w:rsidR="00F15BF0">
        <w:rPr>
          <w:rFonts w:ascii="Arial" w:eastAsia="Times New Roman" w:hAnsi="Arial" w:cs="Arial"/>
          <w:color w:val="00000A"/>
          <w:lang w:eastAsia="zh-TW"/>
        </w:rPr>
        <w:t>L</w:t>
      </w:r>
      <w:r w:rsidRPr="00DD4B2C">
        <w:rPr>
          <w:rFonts w:ascii="Arial" w:eastAsia="Times New Roman" w:hAnsi="Arial" w:cs="Arial"/>
          <w:color w:val="00000A"/>
          <w:lang w:eastAsia="zh-TW"/>
        </w:rPr>
        <w:t>a figure ci-dessous</w:t>
      </w:r>
      <w:r w:rsidR="00F15BF0">
        <w:rPr>
          <w:rFonts w:ascii="Arial" w:eastAsia="Times New Roman" w:hAnsi="Arial" w:cs="Arial"/>
          <w:color w:val="00000A"/>
          <w:lang w:eastAsia="zh-TW"/>
        </w:rPr>
        <w:t xml:space="preserve"> résume les prises de position vis-à-vis de la flexibilité</w:t>
      </w:r>
      <w:r w:rsidRPr="00DD4B2C">
        <w:rPr>
          <w:rFonts w:ascii="Arial" w:eastAsia="Times New Roman" w:hAnsi="Arial" w:cs="Arial"/>
          <w:color w:val="00000A"/>
          <w:lang w:eastAsia="zh-TW"/>
        </w:rPr>
        <w:t>.</w:t>
      </w:r>
    </w:p>
    <w:p w:rsidR="005A41C2" w:rsidRDefault="006A0F51" w:rsidP="005A41C2">
      <w:pPr>
        <w:autoSpaceDE w:val="0"/>
        <w:autoSpaceDN w:val="0"/>
        <w:adjustRightInd w:val="0"/>
        <w:spacing w:after="0" w:line="240" w:lineRule="auto"/>
        <w:ind w:left="0"/>
        <w:jc w:val="center"/>
        <w:rPr>
          <w:rFonts w:ascii="Arial" w:hAnsi="Arial" w:cs="Arial"/>
          <w:i/>
          <w:color w:val="auto"/>
        </w:rPr>
      </w:pPr>
      <w:r>
        <w:rPr>
          <w:rFonts w:ascii="Arial" w:hAnsi="Arial" w:cs="Arial"/>
          <w:noProof/>
          <w:lang w:eastAsia="fr-FR"/>
        </w:rPr>
        <mc:AlternateContent>
          <mc:Choice Requires="wps">
            <w:drawing>
              <wp:anchor distT="0" distB="0" distL="114300" distR="114300" simplePos="0" relativeHeight="251669504" behindDoc="0" locked="0" layoutInCell="1" allowOverlap="1">
                <wp:simplePos x="0" y="0"/>
                <wp:positionH relativeFrom="column">
                  <wp:posOffset>-566420</wp:posOffset>
                </wp:positionH>
                <wp:positionV relativeFrom="paragraph">
                  <wp:posOffset>-156845</wp:posOffset>
                </wp:positionV>
                <wp:extent cx="695325" cy="333375"/>
                <wp:effectExtent l="0" t="0" r="0"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C98" w:rsidRPr="000023F5" w:rsidRDefault="00C93C98" w:rsidP="005A674B">
                            <w:pPr>
                              <w:jc w:val="center"/>
                              <w:rPr>
                                <w:b/>
                                <w:sz w:val="28"/>
                              </w:rPr>
                            </w:pPr>
                            <w:r w:rsidRPr="000023F5">
                              <w:rPr>
                                <w:b/>
                                <w:sz w:val="28"/>
                              </w:rPr>
                              <w:t>FORT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6" type="#_x0000_t202" style="position:absolute;left:0;text-align:left;margin-left:-44.6pt;margin-top:-12.35pt;width:54.7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" filled="f" stroked="f">
                <v:textbox>
                  <w:txbxContent>
                    <w:p w:rsidR="00C93C98" w:rsidRPr="000023F5" w:rsidRDefault="00C93C98" w:rsidP="005A674B">
                      <w:pPr>
                        <w:jc w:val="center"/>
                        <w:rPr>
                          <w:b/>
                          <w:sz w:val="28"/>
                        </w:rPr>
                      </w:pPr>
                      <w:r w:rsidRPr="000023F5">
                        <w:rPr>
                          <w:b/>
                          <w:sz w:val="28"/>
                        </w:rPr>
                        <w:t>FORT</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67456" behindDoc="0" locked="0" layoutInCell="1" allowOverlap="1">
                <wp:simplePos x="0" y="0"/>
                <wp:positionH relativeFrom="column">
                  <wp:posOffset>4796155</wp:posOffset>
                </wp:positionH>
                <wp:positionV relativeFrom="paragraph">
                  <wp:posOffset>-271145</wp:posOffset>
                </wp:positionV>
                <wp:extent cx="1285875" cy="381000"/>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C98" w:rsidRPr="0096336E" w:rsidRDefault="00C93C98" w:rsidP="005A674B">
                            <w:pPr>
                              <w:rPr>
                                <w:b/>
                                <w:sz w:val="32"/>
                              </w:rPr>
                            </w:pPr>
                            <w:r>
                              <w:rPr>
                                <w:b/>
                                <w:sz w:val="32"/>
                              </w:rPr>
                              <w:t>POURQUOI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27" type="#_x0000_t202" style="position:absolute;left:0;text-align:left;margin-left:377.65pt;margin-top:-21.35pt;width:101.2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" filled="f" stroked="f">
                <v:textbox>
                  <w:txbxContent>
                    <w:p w:rsidR="00C93C98" w:rsidRPr="0096336E" w:rsidRDefault="00C93C98" w:rsidP="005A674B">
                      <w:pPr>
                        <w:rPr>
                          <w:b/>
                          <w:sz w:val="32"/>
                        </w:rPr>
                      </w:pPr>
                      <w:r>
                        <w:rPr>
                          <w:b/>
                          <w:sz w:val="32"/>
                        </w:rPr>
                        <w:t>POURQUOI ?</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66432" behindDoc="0" locked="0" layoutInCell="1" allowOverlap="1">
                <wp:simplePos x="0" y="0"/>
                <wp:positionH relativeFrom="column">
                  <wp:posOffset>2805430</wp:posOffset>
                </wp:positionH>
                <wp:positionV relativeFrom="paragraph">
                  <wp:posOffset>-271145</wp:posOffset>
                </wp:positionV>
                <wp:extent cx="809625" cy="38100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C98" w:rsidRPr="0096336E" w:rsidRDefault="00C93C98" w:rsidP="005A674B">
                            <w:pPr>
                              <w:rPr>
                                <w:b/>
                                <w:sz w:val="32"/>
                              </w:rPr>
                            </w:pPr>
                            <w:r>
                              <w:rPr>
                                <w:b/>
                                <w:sz w:val="32"/>
                              </w:rPr>
                              <w:t>QUOI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28" type="#_x0000_t202" style="position:absolute;left:0;text-align:left;margin-left:220.9pt;margin-top:-21.35pt;width:63.7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" filled="f" stroked="f">
                <v:textbox>
                  <w:txbxContent>
                    <w:p w:rsidR="00C93C98" w:rsidRPr="0096336E" w:rsidRDefault="00C93C98" w:rsidP="005A674B">
                      <w:pPr>
                        <w:rPr>
                          <w:b/>
                          <w:sz w:val="32"/>
                        </w:rPr>
                      </w:pPr>
                      <w:r>
                        <w:rPr>
                          <w:b/>
                          <w:sz w:val="32"/>
                        </w:rPr>
                        <w:t>QUOI ?</w:t>
                      </w:r>
                    </w:p>
                  </w:txbxContent>
                </v:textbox>
              </v:shape>
            </w:pict>
          </mc:Fallback>
        </mc:AlternateContent>
      </w:r>
    </w:p>
    <w:p w:rsidR="005A41C2" w:rsidRDefault="00B12171" w:rsidP="005A41C2">
      <w:pPr>
        <w:autoSpaceDE w:val="0"/>
        <w:autoSpaceDN w:val="0"/>
        <w:adjustRightInd w:val="0"/>
        <w:spacing w:after="0" w:line="240" w:lineRule="auto"/>
        <w:ind w:left="0"/>
        <w:jc w:val="center"/>
        <w:rPr>
          <w:rFonts w:ascii="Arial" w:hAnsi="Arial" w:cs="Arial"/>
          <w:i/>
          <w:color w:val="auto"/>
        </w:rPr>
      </w:pPr>
      <w:r>
        <w:rPr>
          <w:rFonts w:ascii="Arial" w:hAnsi="Arial" w:cs="Arial"/>
          <w:i/>
          <w:noProof/>
          <w:color w:val="auto"/>
          <w:lang w:eastAsia="fr-FR"/>
        </w:rPr>
        <w:drawing>
          <wp:inline distT="0" distB="0" distL="0" distR="0">
            <wp:extent cx="5334000" cy="2733675"/>
            <wp:effectExtent l="0" t="0" r="0" b="0"/>
            <wp:docPr id="102" name="Image 102" descr="C:\Users\Tiphaine\Desktop\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phaine\Desktop\Image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5304" cy="2734343"/>
                    </a:xfrm>
                    <a:prstGeom prst="rect">
                      <a:avLst/>
                    </a:prstGeom>
                    <a:noFill/>
                    <a:ln>
                      <a:noFill/>
                    </a:ln>
                  </pic:spPr>
                </pic:pic>
              </a:graphicData>
            </a:graphic>
          </wp:inline>
        </w:drawing>
      </w:r>
    </w:p>
    <w:p w:rsidR="005A674B" w:rsidRPr="005A41C2" w:rsidRDefault="005A41C2" w:rsidP="00B12171">
      <w:pPr>
        <w:autoSpaceDE w:val="0"/>
        <w:autoSpaceDN w:val="0"/>
        <w:adjustRightInd w:val="0"/>
        <w:spacing w:after="0" w:line="240" w:lineRule="auto"/>
        <w:ind w:left="0"/>
        <w:jc w:val="center"/>
        <w:rPr>
          <w:rFonts w:ascii="Arial" w:hAnsi="Arial" w:cs="Arial"/>
          <w:i/>
          <w:color w:val="auto"/>
        </w:rPr>
      </w:pPr>
      <w:r w:rsidRPr="005A41C2">
        <w:rPr>
          <w:rFonts w:ascii="Arial" w:hAnsi="Arial" w:cs="Arial"/>
          <w:i/>
          <w:color w:val="auto"/>
        </w:rPr>
        <w:t>Figure 2</w:t>
      </w:r>
      <w:r w:rsidR="005A674B" w:rsidRPr="005A41C2">
        <w:rPr>
          <w:rFonts w:ascii="Arial" w:hAnsi="Arial" w:cs="Arial"/>
          <w:i/>
          <w:color w:val="auto"/>
        </w:rPr>
        <w:t> : La flexibilité vis-à-vis du verdissement de la PAC</w:t>
      </w:r>
    </w:p>
    <w:p w:rsidR="005A674B" w:rsidRPr="004363FB" w:rsidRDefault="005A674B" w:rsidP="00AF685F">
      <w:pPr>
        <w:autoSpaceDE w:val="0"/>
        <w:autoSpaceDN w:val="0"/>
        <w:adjustRightInd w:val="0"/>
        <w:spacing w:after="0" w:line="240" w:lineRule="auto"/>
        <w:ind w:left="0"/>
        <w:jc w:val="both"/>
        <w:rPr>
          <w:rFonts w:ascii="Arial" w:hAnsi="Arial" w:cs="Arial"/>
        </w:rPr>
      </w:pPr>
    </w:p>
    <w:p w:rsidR="005E3832" w:rsidRPr="006959B9" w:rsidRDefault="005E3832" w:rsidP="005E3832">
      <w:pPr>
        <w:spacing w:after="0" w:line="240" w:lineRule="auto"/>
        <w:ind w:left="-567" w:right="-567" w:firstLine="567"/>
        <w:jc w:val="both"/>
        <w:rPr>
          <w:rFonts w:ascii="Arial" w:eastAsia="Times New Roman" w:hAnsi="Arial" w:cs="Arial"/>
          <w:color w:val="00000A"/>
          <w:lang w:eastAsia="zh-TW"/>
        </w:rPr>
      </w:pPr>
      <w:r w:rsidRPr="006959B9">
        <w:rPr>
          <w:rFonts w:ascii="Arial" w:eastAsia="Times New Roman" w:hAnsi="Arial" w:cs="Arial"/>
          <w:color w:val="00000A"/>
          <w:lang w:eastAsia="zh-TW"/>
        </w:rPr>
        <w:t xml:space="preserve">Les </w:t>
      </w:r>
      <w:r w:rsidR="00F15BF0">
        <w:rPr>
          <w:rFonts w:ascii="Arial" w:eastAsia="Times New Roman" w:hAnsi="Arial" w:cs="Arial"/>
          <w:color w:val="00000A"/>
          <w:lang w:eastAsia="zh-TW"/>
        </w:rPr>
        <w:t>propositions</w:t>
      </w:r>
      <w:r w:rsidR="00F15BF0" w:rsidRPr="006959B9">
        <w:rPr>
          <w:rFonts w:ascii="Arial" w:eastAsia="Times New Roman" w:hAnsi="Arial" w:cs="Arial"/>
          <w:color w:val="00000A"/>
          <w:lang w:eastAsia="zh-TW"/>
        </w:rPr>
        <w:t xml:space="preserve"> </w:t>
      </w:r>
      <w:r w:rsidRPr="006959B9">
        <w:rPr>
          <w:rFonts w:ascii="Arial" w:eastAsia="Times New Roman" w:hAnsi="Arial" w:cs="Arial"/>
          <w:color w:val="00000A"/>
          <w:lang w:eastAsia="zh-TW"/>
        </w:rPr>
        <w:t xml:space="preserve">de flexibilité intermédiaire consistant en un menu de mesures dans le premier pilier ont été rejetées par </w:t>
      </w:r>
      <w:proofErr w:type="spellStart"/>
      <w:r w:rsidRPr="006959B9">
        <w:rPr>
          <w:rFonts w:ascii="Arial" w:eastAsia="Times New Roman" w:hAnsi="Arial" w:cs="Arial"/>
          <w:color w:val="00000A"/>
          <w:lang w:eastAsia="zh-TW"/>
        </w:rPr>
        <w:t>la</w:t>
      </w:r>
      <w:proofErr w:type="spellEnd"/>
      <w:r w:rsidRPr="006959B9">
        <w:rPr>
          <w:rFonts w:ascii="Arial" w:eastAsia="Times New Roman" w:hAnsi="Arial" w:cs="Arial"/>
          <w:color w:val="00000A"/>
          <w:lang w:eastAsia="zh-TW"/>
        </w:rPr>
        <w:t xml:space="preserve"> CE. Celle-ci souhaite des règles identiques s’appliquant à toute l’Europe afin d’éviter les distorsions possibles et les effets d’aubaines pour les agriculteurs respectant déjà le critère de paiements verts. </w:t>
      </w:r>
    </w:p>
    <w:p w:rsidR="005E3832" w:rsidRPr="00D95E44" w:rsidRDefault="005E3832" w:rsidP="005E3832">
      <w:pPr>
        <w:spacing w:after="0" w:line="240" w:lineRule="auto"/>
        <w:ind w:left="-567" w:right="-567"/>
        <w:jc w:val="both"/>
        <w:rPr>
          <w:rFonts w:ascii="Arial" w:eastAsia="Times New Roman" w:hAnsi="Arial" w:cs="Arial"/>
          <w:color w:val="00000A"/>
          <w:lang w:eastAsia="zh-TW"/>
        </w:rPr>
      </w:pPr>
      <w:r w:rsidRPr="006959B9">
        <w:rPr>
          <w:rFonts w:ascii="Arial" w:eastAsia="Times New Roman" w:hAnsi="Arial" w:cs="Arial"/>
          <w:color w:val="00000A"/>
          <w:lang w:eastAsia="zh-TW"/>
        </w:rPr>
        <w:t>De plus, lors des négociations, les positions de chaque institution européenne ont été défendues. Il résulte que le niveau d’exigence du verdissement de la PAC diffère au sein des codécideurs puisque le Parlement et le Conseil européen</w:t>
      </w:r>
      <w:r w:rsidR="00F15BF0">
        <w:rPr>
          <w:rFonts w:ascii="Arial" w:eastAsia="Times New Roman" w:hAnsi="Arial" w:cs="Arial"/>
          <w:color w:val="00000A"/>
          <w:lang w:eastAsia="zh-TW"/>
        </w:rPr>
        <w:t>s</w:t>
      </w:r>
      <w:r w:rsidRPr="006959B9">
        <w:rPr>
          <w:rFonts w:ascii="Arial" w:eastAsia="Times New Roman" w:hAnsi="Arial" w:cs="Arial"/>
          <w:color w:val="00000A"/>
          <w:lang w:eastAsia="zh-TW"/>
        </w:rPr>
        <w:t xml:space="preserve"> ont un niveau d’exigence bien inférieur à la Commission européenne. Ces différences peuvent s’expliquer par la pression des lobbies exercée auprès du </w:t>
      </w:r>
      <w:r w:rsidR="00F15BF0">
        <w:rPr>
          <w:rFonts w:ascii="Arial" w:eastAsia="Times New Roman" w:hAnsi="Arial" w:cs="Arial"/>
          <w:color w:val="00000A"/>
          <w:lang w:eastAsia="zh-TW"/>
        </w:rPr>
        <w:t>P</w:t>
      </w:r>
      <w:r w:rsidRPr="006959B9">
        <w:rPr>
          <w:rFonts w:ascii="Arial" w:eastAsia="Times New Roman" w:hAnsi="Arial" w:cs="Arial"/>
          <w:color w:val="00000A"/>
          <w:lang w:eastAsia="zh-TW"/>
        </w:rPr>
        <w:t xml:space="preserve">arlement, l’intérêt communautaire défendu par </w:t>
      </w:r>
      <w:proofErr w:type="spellStart"/>
      <w:r w:rsidRPr="006959B9">
        <w:rPr>
          <w:rFonts w:ascii="Arial" w:eastAsia="Times New Roman" w:hAnsi="Arial" w:cs="Arial"/>
          <w:color w:val="00000A"/>
          <w:lang w:eastAsia="zh-TW"/>
        </w:rPr>
        <w:t>la</w:t>
      </w:r>
      <w:proofErr w:type="spellEnd"/>
      <w:r w:rsidRPr="006959B9">
        <w:rPr>
          <w:rFonts w:ascii="Arial" w:eastAsia="Times New Roman" w:hAnsi="Arial" w:cs="Arial"/>
          <w:color w:val="00000A"/>
          <w:lang w:eastAsia="zh-TW"/>
        </w:rPr>
        <w:t xml:space="preserve"> CE et </w:t>
      </w:r>
      <w:r w:rsidRPr="006959B9">
        <w:rPr>
          <w:rFonts w:ascii="Arial" w:eastAsia="Times New Roman" w:hAnsi="Arial" w:cs="Arial"/>
          <w:color w:val="00000A"/>
          <w:lang w:eastAsia="zh-TW"/>
        </w:rPr>
        <w:lastRenderedPageBreak/>
        <w:t>les intérêts nationaux portés par les Etats</w:t>
      </w:r>
      <w:r w:rsidRPr="00D95E44">
        <w:rPr>
          <w:rFonts w:ascii="Arial" w:eastAsia="Times New Roman" w:hAnsi="Arial" w:cs="Arial"/>
          <w:color w:val="00000A"/>
          <w:lang w:eastAsia="zh-TW"/>
        </w:rPr>
        <w:t xml:space="preserve"> membres. En effet, les </w:t>
      </w:r>
      <w:proofErr w:type="spellStart"/>
      <w:r w:rsidRPr="00D95E44">
        <w:rPr>
          <w:rFonts w:ascii="Arial" w:eastAsia="Times New Roman" w:hAnsi="Arial" w:cs="Arial"/>
          <w:color w:val="00000A"/>
          <w:lang w:eastAsia="zh-TW"/>
        </w:rPr>
        <w:t>co-décideurs</w:t>
      </w:r>
      <w:proofErr w:type="spellEnd"/>
      <w:r w:rsidRPr="00D95E44">
        <w:rPr>
          <w:rFonts w:ascii="Arial" w:eastAsia="Times New Roman" w:hAnsi="Arial" w:cs="Arial"/>
          <w:color w:val="00000A"/>
          <w:lang w:eastAsia="zh-TW"/>
        </w:rPr>
        <w:t xml:space="preserve"> </w:t>
      </w:r>
      <w:r w:rsidR="00F15BF0">
        <w:rPr>
          <w:rFonts w:ascii="Arial" w:eastAsia="Times New Roman" w:hAnsi="Arial" w:cs="Arial"/>
          <w:color w:val="00000A"/>
          <w:lang w:eastAsia="zh-TW"/>
        </w:rPr>
        <w:t xml:space="preserve">ont </w:t>
      </w:r>
      <w:r w:rsidRPr="00D95E44">
        <w:rPr>
          <w:rFonts w:ascii="Arial" w:eastAsia="Times New Roman" w:hAnsi="Arial" w:cs="Arial"/>
          <w:color w:val="00000A"/>
          <w:lang w:eastAsia="zh-TW"/>
        </w:rPr>
        <w:t>propos</w:t>
      </w:r>
      <w:r w:rsidR="00F15BF0">
        <w:rPr>
          <w:rFonts w:ascii="Arial" w:eastAsia="Times New Roman" w:hAnsi="Arial" w:cs="Arial"/>
          <w:color w:val="00000A"/>
          <w:lang w:eastAsia="zh-TW"/>
        </w:rPr>
        <w:t>é</w:t>
      </w:r>
      <w:r w:rsidRPr="00D95E44">
        <w:rPr>
          <w:rFonts w:ascii="Arial" w:eastAsia="Times New Roman" w:hAnsi="Arial" w:cs="Arial"/>
          <w:color w:val="00000A"/>
          <w:lang w:eastAsia="zh-TW"/>
        </w:rPr>
        <w:t xml:space="preserve"> des dérogations destinées aux exploitations agricoles de moins de 30 ha en ce qui concerne la diversification </w:t>
      </w:r>
      <w:r w:rsidR="00F15BF0">
        <w:rPr>
          <w:rFonts w:ascii="Arial" w:eastAsia="Times New Roman" w:hAnsi="Arial" w:cs="Arial"/>
          <w:color w:val="00000A"/>
          <w:lang w:eastAsia="zh-TW"/>
        </w:rPr>
        <w:t>ainsi qu’une</w:t>
      </w:r>
      <w:r w:rsidRPr="00D95E44">
        <w:rPr>
          <w:rFonts w:ascii="Arial" w:eastAsia="Times New Roman" w:hAnsi="Arial" w:cs="Arial"/>
          <w:color w:val="00000A"/>
          <w:lang w:eastAsia="zh-TW"/>
        </w:rPr>
        <w:t xml:space="preserve"> augment</w:t>
      </w:r>
      <w:r w:rsidR="00F15BF0">
        <w:rPr>
          <w:rFonts w:ascii="Arial" w:eastAsia="Times New Roman" w:hAnsi="Arial" w:cs="Arial"/>
          <w:color w:val="00000A"/>
          <w:lang w:eastAsia="zh-TW"/>
        </w:rPr>
        <w:t xml:space="preserve">ation de </w:t>
      </w:r>
      <w:r w:rsidRPr="00D95E44">
        <w:rPr>
          <w:rFonts w:ascii="Arial" w:eastAsia="Times New Roman" w:hAnsi="Arial" w:cs="Arial"/>
          <w:color w:val="00000A"/>
          <w:lang w:eastAsia="zh-TW"/>
        </w:rPr>
        <w:t>la surface que peut occuper la culture dominante. Ils défendent également une application progressive de la mise en place des surfaces d’intérêt écologique et proposent de diminuer clairement le pourcentage de ces surfaces à mettre en plac</w:t>
      </w:r>
      <w:r w:rsidR="00E9698C">
        <w:rPr>
          <w:rFonts w:ascii="Arial" w:eastAsia="Times New Roman" w:hAnsi="Arial" w:cs="Arial"/>
          <w:color w:val="00000A"/>
          <w:lang w:eastAsia="zh-TW"/>
        </w:rPr>
        <w:t>e sur l’exploitation (P. Lecole</w:t>
      </w:r>
      <w:r w:rsidRPr="00D95E44">
        <w:rPr>
          <w:rFonts w:ascii="Arial" w:eastAsia="Times New Roman" w:hAnsi="Arial" w:cs="Arial"/>
          <w:color w:val="00000A"/>
          <w:lang w:eastAsia="zh-TW"/>
        </w:rPr>
        <w:t>, 2013). Par conséquent, ils tendent vers un ralentissement du verdissement de la PAC.</w:t>
      </w:r>
    </w:p>
    <w:p w:rsidR="009B66D3" w:rsidRDefault="009B66D3">
      <w:pPr>
        <w:rPr>
          <w:rFonts w:ascii="Arial" w:eastAsia="Times New Roman" w:hAnsi="Arial" w:cs="Arial"/>
          <w:color w:val="00000A"/>
          <w:lang w:eastAsia="zh-TW"/>
        </w:rPr>
      </w:pPr>
      <w:r>
        <w:rPr>
          <w:rFonts w:ascii="Arial" w:eastAsia="Times New Roman" w:hAnsi="Arial" w:cs="Arial"/>
          <w:color w:val="00000A"/>
          <w:lang w:eastAsia="zh-TW"/>
        </w:rPr>
        <w:br w:type="page"/>
      </w:r>
    </w:p>
    <w:p w:rsidR="005A674B" w:rsidRPr="004363FB" w:rsidRDefault="005A674B" w:rsidP="00AF685F">
      <w:pPr>
        <w:pStyle w:val="Titre1"/>
        <w:ind w:left="0"/>
        <w:rPr>
          <w:b/>
        </w:rPr>
      </w:pPr>
      <w:bookmarkStart w:id="15" w:name="_Toc380696944"/>
      <w:r w:rsidRPr="004363FB">
        <w:rPr>
          <w:b/>
        </w:rPr>
        <w:lastRenderedPageBreak/>
        <w:t>CONCLUSION</w:t>
      </w:r>
      <w:bookmarkEnd w:id="15"/>
    </w:p>
    <w:p w:rsidR="00355812" w:rsidRDefault="00355812" w:rsidP="00AF685F">
      <w:pPr>
        <w:autoSpaceDE w:val="0"/>
        <w:autoSpaceDN w:val="0"/>
        <w:adjustRightInd w:val="0"/>
        <w:spacing w:after="0" w:line="240" w:lineRule="auto"/>
        <w:ind w:left="0" w:firstLine="708"/>
        <w:jc w:val="both"/>
        <w:rPr>
          <w:rFonts w:ascii="Arial" w:hAnsi="Arial" w:cs="Arial"/>
          <w:color w:val="auto"/>
        </w:rPr>
      </w:pPr>
    </w:p>
    <w:p w:rsidR="005A674B" w:rsidRPr="00D95E44" w:rsidRDefault="005A674B" w:rsidP="004F5BE8">
      <w:pPr>
        <w:spacing w:after="0" w:line="240" w:lineRule="auto"/>
        <w:ind w:left="-567" w:right="-567" w:firstLine="567"/>
        <w:jc w:val="both"/>
        <w:rPr>
          <w:rFonts w:ascii="Arial" w:eastAsia="Times New Roman" w:hAnsi="Arial" w:cs="Arial"/>
          <w:color w:val="00000A"/>
          <w:lang w:eastAsia="zh-TW"/>
        </w:rPr>
      </w:pPr>
      <w:r w:rsidRPr="00D95E44">
        <w:rPr>
          <w:rFonts w:ascii="Arial" w:eastAsia="Times New Roman" w:hAnsi="Arial" w:cs="Arial"/>
          <w:color w:val="00000A"/>
          <w:lang w:eastAsia="zh-TW"/>
        </w:rPr>
        <w:t xml:space="preserve">Les réformes successives des modes de gestion des aides </w:t>
      </w:r>
      <w:r w:rsidR="00DC3A21" w:rsidRPr="00D95E44">
        <w:rPr>
          <w:rFonts w:ascii="Arial" w:eastAsia="Times New Roman" w:hAnsi="Arial" w:cs="Arial"/>
          <w:color w:val="00000A"/>
          <w:lang w:eastAsia="zh-TW"/>
        </w:rPr>
        <w:t>de la PAC se sont orienté</w:t>
      </w:r>
      <w:r w:rsidR="006A0470" w:rsidRPr="00D95E44">
        <w:rPr>
          <w:rFonts w:ascii="Arial" w:eastAsia="Times New Roman" w:hAnsi="Arial" w:cs="Arial"/>
          <w:color w:val="00000A"/>
          <w:lang w:eastAsia="zh-TW"/>
        </w:rPr>
        <w:t>e</w:t>
      </w:r>
      <w:r w:rsidR="00DC3A21" w:rsidRPr="00D95E44">
        <w:rPr>
          <w:rFonts w:ascii="Arial" w:eastAsia="Times New Roman" w:hAnsi="Arial" w:cs="Arial"/>
          <w:color w:val="00000A"/>
          <w:lang w:eastAsia="zh-TW"/>
        </w:rPr>
        <w:t>s progressivement vers une plus grande prise en compte</w:t>
      </w:r>
      <w:r w:rsidRPr="00D95E44">
        <w:rPr>
          <w:rFonts w:ascii="Arial" w:eastAsia="Times New Roman" w:hAnsi="Arial" w:cs="Arial"/>
          <w:color w:val="00000A"/>
          <w:lang w:eastAsia="zh-TW"/>
        </w:rPr>
        <w:t xml:space="preserve"> de l’environnement. Les deux grandes réformes de 199</w:t>
      </w:r>
      <w:r w:rsidR="00DC3A21" w:rsidRPr="00D95E44">
        <w:rPr>
          <w:rFonts w:ascii="Arial" w:eastAsia="Times New Roman" w:hAnsi="Arial" w:cs="Arial"/>
          <w:color w:val="00000A"/>
          <w:lang w:eastAsia="zh-TW"/>
        </w:rPr>
        <w:t>2 et 2000</w:t>
      </w:r>
      <w:r w:rsidRPr="00D95E44">
        <w:rPr>
          <w:rFonts w:ascii="Arial" w:eastAsia="Times New Roman" w:hAnsi="Arial" w:cs="Arial"/>
          <w:color w:val="00000A"/>
          <w:lang w:eastAsia="zh-TW"/>
        </w:rPr>
        <w:t xml:space="preserve"> avaient entamé un verdissement de la PAC marqué notamment par l’éco-conditionnalité, le découplage des aides directes et le renforcement des mesures agro-environnementales. Aujourd’hui, pour la première fois, la CE a  proposé explicitement de verdir les aides du premier pilier de la PAC sous forme d</w:t>
      </w:r>
      <w:r w:rsidR="006778D6">
        <w:rPr>
          <w:rFonts w:ascii="Arial" w:eastAsia="Times New Roman" w:hAnsi="Arial" w:cs="Arial"/>
          <w:color w:val="00000A"/>
          <w:lang w:eastAsia="zh-TW"/>
        </w:rPr>
        <w:t>’un</w:t>
      </w:r>
      <w:r w:rsidRPr="00D95E44">
        <w:rPr>
          <w:rFonts w:ascii="Arial" w:eastAsia="Times New Roman" w:hAnsi="Arial" w:cs="Arial"/>
          <w:color w:val="00000A"/>
          <w:lang w:eastAsia="zh-TW"/>
        </w:rPr>
        <w:t xml:space="preserve"> paiement vert répondant aux critères de diversification des cultures, au maintien des prairies permanentes et </w:t>
      </w:r>
      <w:r w:rsidR="006778D6">
        <w:rPr>
          <w:rFonts w:ascii="Arial" w:eastAsia="Times New Roman" w:hAnsi="Arial" w:cs="Arial"/>
          <w:color w:val="00000A"/>
          <w:lang w:eastAsia="zh-TW"/>
        </w:rPr>
        <w:t>SIE</w:t>
      </w:r>
      <w:r w:rsidRPr="00D95E44">
        <w:rPr>
          <w:rFonts w:ascii="Arial" w:eastAsia="Times New Roman" w:hAnsi="Arial" w:cs="Arial"/>
          <w:color w:val="00000A"/>
          <w:lang w:eastAsia="zh-TW"/>
        </w:rPr>
        <w:t>. Ces critères rendent ainsi compte d’une rémunération à l’agriculteur au vu des services environnementaux qu’il fournit. Les exigences des critères de cette aide restent très proches de la conditionnalité en France et semblent surtout être déjà remplies dans la plupart des exploita</w:t>
      </w:r>
      <w:r w:rsidR="00DC3A21" w:rsidRPr="00D95E44">
        <w:rPr>
          <w:rFonts w:ascii="Arial" w:eastAsia="Times New Roman" w:hAnsi="Arial" w:cs="Arial"/>
          <w:color w:val="00000A"/>
          <w:lang w:eastAsia="zh-TW"/>
        </w:rPr>
        <w:t xml:space="preserve">tions agricoles françaises, ce qui laisse perplexe quant </w:t>
      </w:r>
      <w:r w:rsidRPr="00D95E44">
        <w:rPr>
          <w:rFonts w:ascii="Arial" w:eastAsia="Times New Roman" w:hAnsi="Arial" w:cs="Arial"/>
          <w:color w:val="00000A"/>
          <w:lang w:eastAsia="zh-TW"/>
        </w:rPr>
        <w:t xml:space="preserve">à sa réelle capacité à générer des gains environnementaux. De fait, les avis </w:t>
      </w:r>
      <w:r w:rsidR="006A0470" w:rsidRPr="00D95E44">
        <w:rPr>
          <w:rFonts w:ascii="Arial" w:eastAsia="Times New Roman" w:hAnsi="Arial" w:cs="Arial"/>
          <w:color w:val="00000A"/>
          <w:lang w:eastAsia="zh-TW"/>
        </w:rPr>
        <w:t xml:space="preserve">divergents </w:t>
      </w:r>
      <w:r w:rsidRPr="00D95E44">
        <w:rPr>
          <w:rFonts w:ascii="Arial" w:eastAsia="Times New Roman" w:hAnsi="Arial" w:cs="Arial"/>
          <w:color w:val="00000A"/>
          <w:lang w:eastAsia="zh-TW"/>
        </w:rPr>
        <w:t xml:space="preserve">sur la réforme ont engendré un réel débat de la part d’acteurs défendant l’environnement et la production alimentaire. Maintenant que les mesures d’application sont en cours de rédaction, le </w:t>
      </w:r>
      <w:r w:rsidR="00F15BF0">
        <w:rPr>
          <w:rFonts w:ascii="Arial" w:eastAsia="Times New Roman" w:hAnsi="Arial" w:cs="Arial"/>
          <w:color w:val="00000A"/>
          <w:lang w:eastAsia="zh-TW"/>
        </w:rPr>
        <w:t>C</w:t>
      </w:r>
      <w:r w:rsidRPr="00D95E44">
        <w:rPr>
          <w:rFonts w:ascii="Arial" w:eastAsia="Times New Roman" w:hAnsi="Arial" w:cs="Arial"/>
          <w:color w:val="00000A"/>
          <w:lang w:eastAsia="zh-TW"/>
        </w:rPr>
        <w:t xml:space="preserve">ommissaire européen Dacian Ciolos annonce que </w:t>
      </w:r>
      <w:r w:rsidRPr="006778D6">
        <w:rPr>
          <w:rFonts w:ascii="Arial" w:eastAsia="Times New Roman" w:hAnsi="Arial" w:cs="Arial"/>
          <w:i/>
          <w:color w:val="00000A"/>
          <w:lang w:eastAsia="zh-TW"/>
        </w:rPr>
        <w:t>« le résultat de l’application de cette réforme sera déterminant »</w:t>
      </w:r>
      <w:r w:rsidRPr="00D95E44">
        <w:rPr>
          <w:rFonts w:ascii="Arial" w:eastAsia="Times New Roman" w:hAnsi="Arial" w:cs="Arial"/>
          <w:color w:val="00000A"/>
          <w:lang w:eastAsia="zh-TW"/>
        </w:rPr>
        <w:t xml:space="preserve"> pour l’avenir de la PAC</w:t>
      </w:r>
      <w:r w:rsidR="006A0470" w:rsidRPr="00D95E44">
        <w:rPr>
          <w:rFonts w:ascii="Arial" w:eastAsia="Times New Roman" w:hAnsi="Arial" w:cs="Arial"/>
          <w:color w:val="00000A"/>
          <w:lang w:eastAsia="zh-TW"/>
        </w:rPr>
        <w:t>.</w:t>
      </w:r>
      <w:r w:rsidRPr="00D95E44">
        <w:rPr>
          <w:rFonts w:ascii="Arial" w:eastAsia="Times New Roman" w:hAnsi="Arial" w:cs="Arial"/>
          <w:color w:val="00000A"/>
          <w:lang w:eastAsia="zh-TW"/>
        </w:rPr>
        <w:t xml:space="preserve"> </w:t>
      </w:r>
      <w:r w:rsidR="005A2D01" w:rsidRPr="000F5072">
        <w:rPr>
          <w:rFonts w:ascii="Arial" w:eastAsia="Times New Roman" w:hAnsi="Arial" w:cs="Arial"/>
          <w:color w:val="auto"/>
          <w:lang w:eastAsia="zh-TW"/>
        </w:rPr>
        <w:t xml:space="preserve">Il a défendu le verdissement comme une justification du financement accordé aux agriculteurs aux yeux de l’Union Européenne. </w:t>
      </w:r>
      <w:r w:rsidR="006A0470" w:rsidRPr="00D95E44">
        <w:rPr>
          <w:rFonts w:ascii="Arial" w:eastAsia="Times New Roman" w:hAnsi="Arial" w:cs="Arial"/>
          <w:color w:val="00000A"/>
          <w:lang w:eastAsia="zh-TW"/>
        </w:rPr>
        <w:t xml:space="preserve">Cette </w:t>
      </w:r>
      <w:r w:rsidR="005A2D01">
        <w:rPr>
          <w:rFonts w:ascii="Arial" w:eastAsia="Times New Roman" w:hAnsi="Arial" w:cs="Arial"/>
          <w:color w:val="00000A"/>
          <w:lang w:eastAsia="zh-TW"/>
        </w:rPr>
        <w:t>PAC</w:t>
      </w:r>
      <w:r w:rsidRPr="00D95E44">
        <w:rPr>
          <w:rFonts w:ascii="Arial" w:eastAsia="Times New Roman" w:hAnsi="Arial" w:cs="Arial"/>
          <w:color w:val="00000A"/>
          <w:lang w:eastAsia="zh-TW"/>
        </w:rPr>
        <w:t xml:space="preserve"> s’avère</w:t>
      </w:r>
      <w:r w:rsidR="006A0470" w:rsidRPr="00D95E44">
        <w:rPr>
          <w:rFonts w:ascii="Arial" w:eastAsia="Times New Roman" w:hAnsi="Arial" w:cs="Arial"/>
          <w:color w:val="00000A"/>
          <w:lang w:eastAsia="zh-TW"/>
        </w:rPr>
        <w:t xml:space="preserve"> en effet</w:t>
      </w:r>
      <w:r w:rsidRPr="00D95E44">
        <w:rPr>
          <w:rFonts w:ascii="Arial" w:eastAsia="Times New Roman" w:hAnsi="Arial" w:cs="Arial"/>
          <w:color w:val="00000A"/>
          <w:lang w:eastAsia="zh-TW"/>
        </w:rPr>
        <w:t xml:space="preserve"> co</w:t>
      </w:r>
      <w:r w:rsidR="00F15BF0">
        <w:rPr>
          <w:rFonts w:ascii="Arial" w:eastAsia="Times New Roman" w:hAnsi="Arial" w:cs="Arial"/>
          <w:color w:val="00000A"/>
          <w:lang w:eastAsia="zh-TW"/>
        </w:rPr>
        <w:t>û</w:t>
      </w:r>
      <w:r w:rsidRPr="00D95E44">
        <w:rPr>
          <w:rFonts w:ascii="Arial" w:eastAsia="Times New Roman" w:hAnsi="Arial" w:cs="Arial"/>
          <w:color w:val="00000A"/>
          <w:lang w:eastAsia="zh-TW"/>
        </w:rPr>
        <w:t>teuse en termes de gestion, suivi et évaluation de la mise en œuvre du verdissement alors que le budget de la PAC de la programmation 2014-2020 vient de subir une restriction de 12% par rapport</w:t>
      </w:r>
      <w:r w:rsidR="006778D6">
        <w:rPr>
          <w:rFonts w:ascii="Arial" w:eastAsia="Times New Roman" w:hAnsi="Arial" w:cs="Arial"/>
          <w:color w:val="00000A"/>
          <w:lang w:eastAsia="zh-TW"/>
        </w:rPr>
        <w:t xml:space="preserve"> à la programmation 2007-2013. Aussi, l</w:t>
      </w:r>
      <w:r w:rsidRPr="00D95E44">
        <w:rPr>
          <w:rFonts w:ascii="Arial" w:eastAsia="Times New Roman" w:hAnsi="Arial" w:cs="Arial"/>
          <w:color w:val="00000A"/>
          <w:lang w:eastAsia="zh-TW"/>
        </w:rPr>
        <w:t xml:space="preserve">e </w:t>
      </w:r>
      <w:r w:rsidR="00F15BF0">
        <w:rPr>
          <w:rFonts w:ascii="Arial" w:eastAsia="Times New Roman" w:hAnsi="Arial" w:cs="Arial"/>
          <w:color w:val="00000A"/>
          <w:lang w:eastAsia="zh-TW"/>
        </w:rPr>
        <w:t>P</w:t>
      </w:r>
      <w:r w:rsidRPr="00D95E44">
        <w:rPr>
          <w:rFonts w:ascii="Arial" w:eastAsia="Times New Roman" w:hAnsi="Arial" w:cs="Arial"/>
          <w:color w:val="00000A"/>
          <w:lang w:eastAsia="zh-TW"/>
        </w:rPr>
        <w:t xml:space="preserve">résident de la commission agriculture et du développement rural, Paolo De Castro, déclare </w:t>
      </w:r>
      <w:r w:rsidRPr="006778D6">
        <w:rPr>
          <w:rFonts w:ascii="Arial" w:eastAsia="Times New Roman" w:hAnsi="Arial" w:cs="Arial"/>
          <w:i/>
          <w:color w:val="00000A"/>
          <w:lang w:eastAsia="zh-TW"/>
        </w:rPr>
        <w:t>« </w:t>
      </w:r>
      <w:proofErr w:type="spellStart"/>
      <w:r w:rsidRPr="006778D6">
        <w:rPr>
          <w:rFonts w:ascii="Arial" w:eastAsia="Times New Roman" w:hAnsi="Arial" w:cs="Arial"/>
          <w:i/>
          <w:color w:val="00000A"/>
          <w:lang w:eastAsia="zh-TW"/>
        </w:rPr>
        <w:t>We</w:t>
      </w:r>
      <w:proofErr w:type="spellEnd"/>
      <w:r w:rsidRPr="006778D6">
        <w:rPr>
          <w:rFonts w:ascii="Arial" w:eastAsia="Times New Roman" w:hAnsi="Arial" w:cs="Arial"/>
          <w:i/>
          <w:color w:val="00000A"/>
          <w:lang w:eastAsia="zh-TW"/>
        </w:rPr>
        <w:t xml:space="preserve"> have the green, </w:t>
      </w:r>
      <w:proofErr w:type="spellStart"/>
      <w:r w:rsidRPr="006778D6">
        <w:rPr>
          <w:rFonts w:ascii="Arial" w:eastAsia="Times New Roman" w:hAnsi="Arial" w:cs="Arial"/>
          <w:i/>
          <w:color w:val="00000A"/>
          <w:lang w:eastAsia="zh-TW"/>
        </w:rPr>
        <w:t>we</w:t>
      </w:r>
      <w:proofErr w:type="spellEnd"/>
      <w:r w:rsidRPr="006778D6">
        <w:rPr>
          <w:rFonts w:ascii="Arial" w:eastAsia="Times New Roman" w:hAnsi="Arial" w:cs="Arial"/>
          <w:i/>
          <w:color w:val="00000A"/>
          <w:lang w:eastAsia="zh-TW"/>
        </w:rPr>
        <w:t xml:space="preserve"> </w:t>
      </w:r>
      <w:proofErr w:type="spellStart"/>
      <w:r w:rsidRPr="006778D6">
        <w:rPr>
          <w:rFonts w:ascii="Arial" w:eastAsia="Times New Roman" w:hAnsi="Arial" w:cs="Arial"/>
          <w:i/>
          <w:color w:val="00000A"/>
          <w:lang w:eastAsia="zh-TW"/>
        </w:rPr>
        <w:t>don’t</w:t>
      </w:r>
      <w:proofErr w:type="spellEnd"/>
      <w:r w:rsidRPr="006778D6">
        <w:rPr>
          <w:rFonts w:ascii="Arial" w:eastAsia="Times New Roman" w:hAnsi="Arial" w:cs="Arial"/>
          <w:i/>
          <w:color w:val="00000A"/>
          <w:lang w:eastAsia="zh-TW"/>
        </w:rPr>
        <w:t xml:space="preserve"> have the budget »</w:t>
      </w:r>
      <w:r w:rsidRPr="00D95E44">
        <w:rPr>
          <w:rFonts w:ascii="Arial" w:eastAsia="Times New Roman" w:hAnsi="Arial" w:cs="Arial"/>
          <w:color w:val="00000A"/>
          <w:lang w:eastAsia="zh-TW"/>
        </w:rPr>
        <w:t>.</w:t>
      </w:r>
    </w:p>
    <w:p w:rsidR="00814F8D" w:rsidRDefault="00814F8D" w:rsidP="005A2D01">
      <w:pPr>
        <w:ind w:left="0"/>
      </w:pPr>
    </w:p>
    <w:p w:rsidR="00355812" w:rsidRDefault="00355812">
      <w:pPr>
        <w:rPr>
          <w:rFonts w:asciiTheme="majorHAnsi" w:eastAsiaTheme="majorEastAsia" w:hAnsiTheme="majorHAnsi" w:cstheme="majorBidi"/>
          <w:b/>
          <w:bCs/>
          <w:smallCaps/>
          <w:color w:val="0F243E" w:themeColor="text2" w:themeShade="7F"/>
          <w:spacing w:val="20"/>
          <w:sz w:val="32"/>
          <w:szCs w:val="32"/>
        </w:rPr>
      </w:pPr>
    </w:p>
    <w:p w:rsidR="00B70913" w:rsidRDefault="00B70913" w:rsidP="00AF685F">
      <w:pPr>
        <w:pStyle w:val="Titre1"/>
        <w:ind w:left="0"/>
        <w:rPr>
          <w:b/>
          <w:bCs/>
        </w:rPr>
      </w:pPr>
      <w:bookmarkStart w:id="16" w:name="_Toc380696946"/>
      <w:r w:rsidRPr="004363FB">
        <w:rPr>
          <w:b/>
          <w:bCs/>
        </w:rPr>
        <w:t>REFERENCES</w:t>
      </w:r>
      <w:bookmarkEnd w:id="16"/>
      <w:r w:rsidRPr="004363FB">
        <w:rPr>
          <w:b/>
          <w:bCs/>
        </w:rPr>
        <w:t> </w:t>
      </w:r>
    </w:p>
    <w:p w:rsidR="00F769B5" w:rsidRPr="00F769B5" w:rsidRDefault="00F769B5" w:rsidP="00F769B5"/>
    <w:p w:rsidR="00F769B5" w:rsidRPr="00F65009" w:rsidRDefault="00F769B5" w:rsidP="00A80E47">
      <w:pPr>
        <w:spacing w:after="0" w:line="240" w:lineRule="auto"/>
        <w:ind w:left="0"/>
        <w:jc w:val="both"/>
        <w:rPr>
          <w:rFonts w:ascii="Arial" w:hAnsi="Arial" w:cs="Arial"/>
          <w:color w:val="auto"/>
        </w:rPr>
      </w:pPr>
    </w:p>
    <w:p w:rsidR="00F769B5" w:rsidRPr="00F65009" w:rsidRDefault="00F769B5" w:rsidP="00A80E47">
      <w:pPr>
        <w:spacing w:after="0" w:line="240" w:lineRule="auto"/>
        <w:ind w:left="0"/>
        <w:jc w:val="both"/>
        <w:rPr>
          <w:rFonts w:ascii="Arial" w:hAnsi="Arial" w:cs="Arial"/>
          <w:color w:val="auto"/>
        </w:rPr>
      </w:pPr>
      <w:r w:rsidRPr="00F65009">
        <w:rPr>
          <w:rFonts w:ascii="Arial" w:hAnsi="Arial" w:cs="Arial"/>
          <w:color w:val="auto"/>
        </w:rPr>
        <w:t>AGENCE BIO. La bio dans l’Union Européenne. 2012.</w:t>
      </w:r>
    </w:p>
    <w:p w:rsidR="00F769B5" w:rsidRDefault="00B95A0A" w:rsidP="00A80E47">
      <w:pPr>
        <w:spacing w:after="0" w:line="240" w:lineRule="auto"/>
        <w:ind w:left="0"/>
        <w:jc w:val="both"/>
        <w:rPr>
          <w:rFonts w:ascii="Arial" w:hAnsi="Arial" w:cs="Arial"/>
          <w:color w:val="auto"/>
        </w:rPr>
      </w:pPr>
      <w:hyperlink r:id="rId14" w:history="1">
        <w:r w:rsidR="00F769B5" w:rsidRPr="00F65009">
          <w:rPr>
            <w:rStyle w:val="Lienhypertexte"/>
            <w:rFonts w:ascii="Arial" w:hAnsi="Arial" w:cs="Arial"/>
            <w:color w:val="auto"/>
          </w:rPr>
          <w:t>http://www.agencebio.org/sites/default/files/upload/documents/4_Chiffres/BrochureCC/CC2013_chap3_Europe.pdf</w:t>
        </w:r>
      </w:hyperlink>
    </w:p>
    <w:p w:rsidR="00F769B5" w:rsidRPr="00F65009" w:rsidRDefault="00F769B5" w:rsidP="00A80E47">
      <w:pPr>
        <w:spacing w:after="0" w:line="240" w:lineRule="auto"/>
        <w:ind w:left="0"/>
        <w:jc w:val="both"/>
        <w:rPr>
          <w:rFonts w:ascii="Arial" w:hAnsi="Arial" w:cs="Arial"/>
          <w:color w:val="auto"/>
        </w:rPr>
      </w:pPr>
    </w:p>
    <w:p w:rsidR="00F769B5" w:rsidRPr="00F65009" w:rsidRDefault="00F769B5" w:rsidP="00A80E47">
      <w:pPr>
        <w:spacing w:after="0" w:line="240" w:lineRule="auto"/>
        <w:ind w:left="0"/>
        <w:jc w:val="both"/>
        <w:rPr>
          <w:rFonts w:ascii="Arial" w:hAnsi="Arial" w:cs="Arial"/>
          <w:color w:val="auto"/>
        </w:rPr>
      </w:pPr>
      <w:r w:rsidRPr="00F65009">
        <w:rPr>
          <w:rFonts w:ascii="Arial" w:hAnsi="Arial" w:cs="Arial"/>
          <w:color w:val="auto"/>
        </w:rPr>
        <w:t>Bureau des actions territoriales et agroenvironnementales - Association des régions de France, juin 2013, Paris.</w:t>
      </w:r>
    </w:p>
    <w:p w:rsidR="00F769B5" w:rsidRDefault="00F769B5" w:rsidP="00A80E47">
      <w:pPr>
        <w:spacing w:after="0" w:line="240" w:lineRule="auto"/>
        <w:ind w:left="0"/>
        <w:jc w:val="both"/>
        <w:rPr>
          <w:rFonts w:ascii="Arial" w:hAnsi="Arial" w:cs="Arial"/>
          <w:color w:val="auto"/>
        </w:rPr>
      </w:pPr>
    </w:p>
    <w:p w:rsidR="00F769B5" w:rsidRPr="00F65009" w:rsidRDefault="00F769B5" w:rsidP="00A80E47">
      <w:pPr>
        <w:spacing w:after="0" w:line="240" w:lineRule="auto"/>
        <w:ind w:left="0"/>
        <w:jc w:val="both"/>
        <w:rPr>
          <w:rFonts w:ascii="Arial" w:hAnsi="Arial" w:cs="Arial"/>
          <w:color w:val="auto"/>
        </w:rPr>
      </w:pPr>
      <w:r w:rsidRPr="00F65009">
        <w:rPr>
          <w:rFonts w:ascii="Arial" w:hAnsi="Arial" w:cs="Arial"/>
          <w:color w:val="auto"/>
        </w:rPr>
        <w:t>CHAMBRE D’AGRICULTURE DE NORMANDIE. PAC 2014-2020, Résumé des décisions européennes, les choix français restent à finaliser, 14 novembre 2013, 4p.</w:t>
      </w:r>
    </w:p>
    <w:p w:rsidR="00F769B5" w:rsidRDefault="00F769B5" w:rsidP="00A80E47">
      <w:pPr>
        <w:spacing w:after="0" w:line="240" w:lineRule="auto"/>
        <w:ind w:left="0"/>
        <w:jc w:val="both"/>
        <w:rPr>
          <w:rFonts w:ascii="Arial" w:hAnsi="Arial" w:cs="Arial"/>
          <w:color w:val="auto"/>
        </w:rPr>
      </w:pPr>
    </w:p>
    <w:p w:rsidR="00F769B5" w:rsidRPr="00F65009" w:rsidRDefault="00F769B5" w:rsidP="00A80E47">
      <w:pPr>
        <w:spacing w:after="0" w:line="240" w:lineRule="auto"/>
        <w:ind w:left="0"/>
        <w:jc w:val="both"/>
        <w:rPr>
          <w:rFonts w:ascii="Arial" w:hAnsi="Arial" w:cs="Arial"/>
          <w:color w:val="auto"/>
        </w:rPr>
      </w:pPr>
      <w:r w:rsidRPr="00F65009">
        <w:rPr>
          <w:rFonts w:ascii="Arial" w:hAnsi="Arial" w:cs="Arial"/>
          <w:color w:val="auto"/>
        </w:rPr>
        <w:t>COMMISSARIAT AU DEVELOPPEMENT DURABLE. Les « infrastructures agro-écologiques » : état des lieux dans les communes françaises. Le point sur, n°145, Octobre 2012, 4p.</w:t>
      </w:r>
    </w:p>
    <w:p w:rsidR="00F769B5" w:rsidRPr="00F65009" w:rsidRDefault="00F769B5" w:rsidP="00A80E47">
      <w:pPr>
        <w:spacing w:after="0" w:line="240" w:lineRule="auto"/>
        <w:ind w:left="0"/>
        <w:jc w:val="both"/>
        <w:rPr>
          <w:rFonts w:ascii="Arial" w:hAnsi="Arial" w:cs="Arial"/>
          <w:color w:val="auto"/>
        </w:rPr>
      </w:pPr>
    </w:p>
    <w:p w:rsidR="00F769B5" w:rsidRDefault="00F769B5" w:rsidP="00A80E47">
      <w:pPr>
        <w:spacing w:after="0" w:line="240" w:lineRule="auto"/>
        <w:ind w:left="0"/>
        <w:jc w:val="both"/>
        <w:rPr>
          <w:rFonts w:ascii="Arial" w:hAnsi="Arial" w:cs="Arial"/>
          <w:color w:val="auto"/>
        </w:rPr>
      </w:pPr>
      <w:r w:rsidRPr="00F65009">
        <w:rPr>
          <w:rFonts w:ascii="Arial" w:hAnsi="Arial" w:cs="Arial"/>
          <w:color w:val="auto"/>
        </w:rPr>
        <w:t>COMMISSION EUROPEENNE, 2010</w:t>
      </w:r>
      <w:r w:rsidR="00F37C4B">
        <w:rPr>
          <w:rFonts w:ascii="Arial" w:hAnsi="Arial" w:cs="Arial"/>
          <w:color w:val="auto"/>
        </w:rPr>
        <w:t>a</w:t>
      </w:r>
      <w:r w:rsidRPr="00F65009">
        <w:rPr>
          <w:rFonts w:ascii="Arial" w:hAnsi="Arial" w:cs="Arial"/>
          <w:color w:val="auto"/>
        </w:rPr>
        <w:t>, La politique agricole commune après 2013 -débat public, résumé des contributions, 19 et 20 juillet 2010, 6 p.</w:t>
      </w:r>
    </w:p>
    <w:p w:rsidR="00F769B5" w:rsidRDefault="00F769B5" w:rsidP="00A80E47">
      <w:pPr>
        <w:spacing w:after="0" w:line="240" w:lineRule="auto"/>
        <w:ind w:left="0"/>
        <w:jc w:val="both"/>
        <w:rPr>
          <w:rFonts w:ascii="Arial" w:hAnsi="Arial" w:cs="Arial"/>
          <w:color w:val="auto"/>
        </w:rPr>
      </w:pPr>
    </w:p>
    <w:p w:rsidR="00F769B5" w:rsidRPr="00814F8D" w:rsidRDefault="00F769B5" w:rsidP="00A80E47">
      <w:pPr>
        <w:spacing w:after="0" w:line="240" w:lineRule="auto"/>
        <w:ind w:left="0"/>
        <w:jc w:val="both"/>
        <w:rPr>
          <w:rFonts w:ascii="Arial" w:hAnsi="Arial" w:cs="Arial"/>
          <w:color w:val="auto"/>
        </w:rPr>
      </w:pPr>
      <w:r w:rsidRPr="00F65009">
        <w:rPr>
          <w:rFonts w:ascii="Arial" w:hAnsi="Arial" w:cs="Arial"/>
          <w:color w:val="auto"/>
        </w:rPr>
        <w:t xml:space="preserve">COMMISSION EUROPÉENNE, Eurostat. Indicateurs agro-environnementaux. </w:t>
      </w:r>
      <w:r w:rsidRPr="00814F8D">
        <w:rPr>
          <w:rFonts w:ascii="Arial" w:hAnsi="Arial" w:cs="Arial"/>
          <w:color w:val="auto"/>
        </w:rPr>
        <w:t>2010</w:t>
      </w:r>
      <w:r w:rsidR="00F37C4B" w:rsidRPr="00814F8D">
        <w:rPr>
          <w:rFonts w:ascii="Arial" w:hAnsi="Arial" w:cs="Arial"/>
          <w:color w:val="auto"/>
        </w:rPr>
        <w:t>b</w:t>
      </w:r>
      <w:r w:rsidRPr="00814F8D">
        <w:rPr>
          <w:rFonts w:ascii="Arial" w:hAnsi="Arial" w:cs="Arial"/>
          <w:color w:val="auto"/>
        </w:rPr>
        <w:t>.</w:t>
      </w:r>
    </w:p>
    <w:p w:rsidR="00F769B5" w:rsidRPr="00814F8D" w:rsidRDefault="00B95A0A" w:rsidP="00A80E47">
      <w:pPr>
        <w:spacing w:after="0" w:line="240" w:lineRule="auto"/>
        <w:ind w:left="0"/>
        <w:jc w:val="both"/>
        <w:rPr>
          <w:rFonts w:ascii="Arial" w:hAnsi="Arial" w:cs="Arial"/>
          <w:color w:val="auto"/>
        </w:rPr>
      </w:pPr>
      <w:hyperlink r:id="rId15" w:history="1">
        <w:r w:rsidR="00F769B5" w:rsidRPr="00814F8D">
          <w:rPr>
            <w:rStyle w:val="Lienhypertexte"/>
            <w:rFonts w:ascii="Arial" w:hAnsi="Arial" w:cs="Arial"/>
            <w:color w:val="auto"/>
          </w:rPr>
          <w:t>http://ec.europa.eu/agriculture/envir/indicators/index_fr.htm</w:t>
        </w:r>
      </w:hyperlink>
    </w:p>
    <w:p w:rsidR="00F769B5" w:rsidRPr="00F769B5" w:rsidRDefault="00F769B5" w:rsidP="00A80E47">
      <w:pPr>
        <w:spacing w:after="0" w:line="240" w:lineRule="auto"/>
        <w:ind w:left="0"/>
        <w:jc w:val="both"/>
        <w:rPr>
          <w:rFonts w:ascii="Arial" w:hAnsi="Arial" w:cs="Arial"/>
          <w:color w:val="auto"/>
          <w:lang w:val="en-US"/>
        </w:rPr>
      </w:pPr>
      <w:r w:rsidRPr="00F769B5">
        <w:rPr>
          <w:rFonts w:ascii="Arial" w:hAnsi="Arial" w:cs="Arial"/>
          <w:color w:val="auto"/>
          <w:lang w:val="en-US"/>
        </w:rPr>
        <w:t xml:space="preserve">IRENA Indicator Fact </w:t>
      </w:r>
      <w:proofErr w:type="gramStart"/>
      <w:r w:rsidRPr="00F769B5">
        <w:rPr>
          <w:rFonts w:ascii="Arial" w:hAnsi="Arial" w:cs="Arial"/>
          <w:color w:val="auto"/>
          <w:lang w:val="en-US"/>
        </w:rPr>
        <w:t>Sheet :</w:t>
      </w:r>
      <w:proofErr w:type="gramEnd"/>
    </w:p>
    <w:p w:rsidR="00F769B5" w:rsidRPr="00F769B5" w:rsidRDefault="00F769B5" w:rsidP="00A80E47">
      <w:pPr>
        <w:spacing w:after="0" w:line="240" w:lineRule="auto"/>
        <w:ind w:left="0"/>
        <w:jc w:val="both"/>
        <w:rPr>
          <w:rFonts w:ascii="Arial" w:hAnsi="Arial" w:cs="Arial"/>
          <w:color w:val="auto"/>
          <w:lang w:val="en-US"/>
        </w:rPr>
      </w:pPr>
      <w:r w:rsidRPr="00F769B5">
        <w:rPr>
          <w:rFonts w:ascii="Arial" w:hAnsi="Arial" w:cs="Arial"/>
          <w:color w:val="auto"/>
          <w:lang w:val="en-US"/>
        </w:rPr>
        <w:t xml:space="preserve">IRENA 06 – Farmers’ training levels </w:t>
      </w:r>
    </w:p>
    <w:p w:rsidR="00F769B5" w:rsidRPr="00F769B5" w:rsidRDefault="00F769B5" w:rsidP="00A80E47">
      <w:pPr>
        <w:spacing w:after="0" w:line="240" w:lineRule="auto"/>
        <w:ind w:left="0"/>
        <w:jc w:val="both"/>
        <w:rPr>
          <w:rFonts w:ascii="Arial" w:hAnsi="Arial" w:cs="Arial"/>
          <w:color w:val="auto"/>
          <w:lang w:val="en-US"/>
        </w:rPr>
      </w:pPr>
      <w:r w:rsidRPr="00F769B5">
        <w:rPr>
          <w:rFonts w:ascii="Arial" w:hAnsi="Arial" w:cs="Arial"/>
          <w:color w:val="auto"/>
          <w:lang w:val="en-US"/>
        </w:rPr>
        <w:t>IRENA 07 - Area under organic farming</w:t>
      </w:r>
    </w:p>
    <w:p w:rsidR="00F769B5" w:rsidRPr="00F37C4B" w:rsidRDefault="00F769B5" w:rsidP="00A80E47">
      <w:pPr>
        <w:spacing w:after="0" w:line="240" w:lineRule="auto"/>
        <w:ind w:left="0"/>
        <w:jc w:val="both"/>
        <w:rPr>
          <w:rFonts w:ascii="Arial" w:hAnsi="Arial" w:cs="Arial"/>
          <w:color w:val="auto"/>
          <w:lang w:val="en-US"/>
        </w:rPr>
      </w:pPr>
      <w:r w:rsidRPr="00F37C4B">
        <w:rPr>
          <w:rFonts w:ascii="Arial" w:hAnsi="Arial" w:cs="Arial"/>
          <w:color w:val="auto"/>
          <w:lang w:val="en-US"/>
        </w:rPr>
        <w:t xml:space="preserve">IRENA 09 - Consumption of pesticides </w:t>
      </w:r>
    </w:p>
    <w:p w:rsidR="00F769B5" w:rsidRPr="00F65009" w:rsidRDefault="00F769B5" w:rsidP="00A80E47">
      <w:pPr>
        <w:spacing w:after="0" w:line="240" w:lineRule="auto"/>
        <w:ind w:left="0"/>
        <w:jc w:val="both"/>
        <w:rPr>
          <w:rFonts w:ascii="Arial" w:hAnsi="Arial" w:cs="Arial"/>
          <w:color w:val="auto"/>
        </w:rPr>
      </w:pPr>
      <w:r w:rsidRPr="00F65009">
        <w:rPr>
          <w:rFonts w:ascii="Arial" w:hAnsi="Arial" w:cs="Arial"/>
          <w:color w:val="auto"/>
        </w:rPr>
        <w:t>IRENA 15 – Intensification/extensification</w:t>
      </w:r>
    </w:p>
    <w:p w:rsidR="00F769B5" w:rsidRPr="00F65009" w:rsidRDefault="00F769B5" w:rsidP="00A80E47">
      <w:pPr>
        <w:spacing w:after="0" w:line="240" w:lineRule="auto"/>
        <w:ind w:left="0"/>
        <w:jc w:val="both"/>
        <w:rPr>
          <w:rFonts w:ascii="Arial" w:hAnsi="Arial" w:cs="Arial"/>
          <w:color w:val="auto"/>
        </w:rPr>
      </w:pPr>
      <w:r w:rsidRPr="00F65009">
        <w:rPr>
          <w:rFonts w:ascii="Arial" w:hAnsi="Arial" w:cs="Arial"/>
          <w:color w:val="auto"/>
        </w:rPr>
        <w:t xml:space="preserve">IRENA 16 – </w:t>
      </w:r>
      <w:proofErr w:type="spellStart"/>
      <w:r w:rsidRPr="00F65009">
        <w:rPr>
          <w:rFonts w:ascii="Arial" w:hAnsi="Arial" w:cs="Arial"/>
          <w:color w:val="auto"/>
        </w:rPr>
        <w:t>Specialisation</w:t>
      </w:r>
      <w:proofErr w:type="spellEnd"/>
      <w:r w:rsidRPr="00F65009">
        <w:rPr>
          <w:rFonts w:ascii="Arial" w:hAnsi="Arial" w:cs="Arial"/>
          <w:color w:val="auto"/>
        </w:rPr>
        <w:t>/diversification</w:t>
      </w:r>
    </w:p>
    <w:p w:rsidR="00F769B5" w:rsidRPr="00F65009" w:rsidRDefault="00F769B5" w:rsidP="00A80E47">
      <w:pPr>
        <w:spacing w:after="0" w:line="240" w:lineRule="auto"/>
        <w:ind w:left="0"/>
        <w:jc w:val="both"/>
        <w:rPr>
          <w:rFonts w:ascii="Arial" w:hAnsi="Arial" w:cs="Arial"/>
          <w:color w:val="auto"/>
        </w:rPr>
      </w:pPr>
    </w:p>
    <w:p w:rsidR="00296472" w:rsidRPr="00296472" w:rsidRDefault="00296472" w:rsidP="00A80E47">
      <w:pPr>
        <w:spacing w:after="0" w:line="240" w:lineRule="auto"/>
        <w:ind w:left="0"/>
        <w:jc w:val="both"/>
        <w:rPr>
          <w:rFonts w:ascii="Arial" w:hAnsi="Arial" w:cs="Arial"/>
          <w:color w:val="auto"/>
        </w:rPr>
      </w:pPr>
      <w:r w:rsidRPr="00296472">
        <w:rPr>
          <w:rFonts w:ascii="Arial" w:hAnsi="Arial" w:cs="Arial"/>
          <w:bCs/>
          <w:color w:val="auto"/>
        </w:rPr>
        <w:t>COMMISSION EUROPEENNE. Intégration à la PAC des préoccupations environnementales. Agriculture et développement rural [en ligne]. Site disponible sur :</w:t>
      </w:r>
    </w:p>
    <w:p w:rsidR="00296472" w:rsidRDefault="00B95A0A" w:rsidP="00A80E47">
      <w:pPr>
        <w:spacing w:after="0" w:line="240" w:lineRule="auto"/>
        <w:ind w:left="0"/>
        <w:jc w:val="both"/>
        <w:rPr>
          <w:rFonts w:ascii="Arial" w:hAnsi="Arial" w:cs="Arial"/>
          <w:bCs/>
          <w:color w:val="auto"/>
        </w:rPr>
      </w:pPr>
      <w:hyperlink r:id="rId16" w:history="1">
        <w:r w:rsidR="00296472" w:rsidRPr="00296472">
          <w:rPr>
            <w:rStyle w:val="Lienhypertexte"/>
            <w:rFonts w:ascii="Arial" w:hAnsi="Arial" w:cs="Arial"/>
            <w:bCs/>
            <w:color w:val="auto"/>
          </w:rPr>
          <w:t>http://ec.europa.eu/agriculture/envir/cap/index_fr.htm</w:t>
        </w:r>
      </w:hyperlink>
      <w:r w:rsidR="00296472" w:rsidRPr="00296472">
        <w:rPr>
          <w:rFonts w:ascii="Arial" w:hAnsi="Arial" w:cs="Arial"/>
          <w:bCs/>
          <w:color w:val="auto"/>
        </w:rPr>
        <w:t>. (Page consultée le 04/11/2013)</w:t>
      </w:r>
    </w:p>
    <w:p w:rsidR="00F769B5" w:rsidRDefault="00F769B5" w:rsidP="00A80E47">
      <w:pPr>
        <w:spacing w:after="0" w:line="240" w:lineRule="auto"/>
        <w:ind w:left="0"/>
        <w:jc w:val="both"/>
        <w:rPr>
          <w:rFonts w:ascii="Arial" w:hAnsi="Arial" w:cs="Arial"/>
          <w:color w:val="auto"/>
        </w:rPr>
      </w:pPr>
    </w:p>
    <w:p w:rsidR="00F769B5" w:rsidRPr="00F65009" w:rsidRDefault="00F769B5" w:rsidP="00A80E47">
      <w:pPr>
        <w:spacing w:after="0" w:line="240" w:lineRule="auto"/>
        <w:ind w:left="0"/>
        <w:jc w:val="both"/>
        <w:rPr>
          <w:rFonts w:ascii="Arial" w:hAnsi="Arial" w:cs="Arial"/>
          <w:color w:val="auto"/>
        </w:rPr>
      </w:pPr>
      <w:r w:rsidRPr="00F65009">
        <w:rPr>
          <w:rFonts w:ascii="Arial" w:hAnsi="Arial" w:cs="Arial"/>
          <w:color w:val="auto"/>
        </w:rPr>
        <w:t>DGPAAT-SPA-SDEA-BATA. Fiche 1 : Architecture actuelle et bilan des mesures actuelles, mars 2013, 3p.</w:t>
      </w:r>
    </w:p>
    <w:p w:rsidR="00F769B5" w:rsidRDefault="00F769B5" w:rsidP="00A80E47">
      <w:pPr>
        <w:spacing w:after="0" w:line="240" w:lineRule="auto"/>
        <w:ind w:left="0"/>
        <w:jc w:val="both"/>
        <w:rPr>
          <w:rFonts w:ascii="Arial" w:hAnsi="Arial" w:cs="Arial"/>
          <w:color w:val="auto"/>
        </w:rPr>
      </w:pPr>
    </w:p>
    <w:p w:rsidR="00F769B5" w:rsidRPr="00F65009" w:rsidRDefault="00F769B5" w:rsidP="00A80E47">
      <w:pPr>
        <w:spacing w:after="0" w:line="240" w:lineRule="auto"/>
        <w:ind w:left="0"/>
        <w:jc w:val="both"/>
        <w:rPr>
          <w:rFonts w:ascii="Arial" w:hAnsi="Arial" w:cs="Arial"/>
          <w:color w:val="auto"/>
        </w:rPr>
      </w:pPr>
      <w:r w:rsidRPr="00F65009">
        <w:rPr>
          <w:rFonts w:ascii="Arial" w:hAnsi="Arial" w:cs="Arial"/>
          <w:color w:val="auto"/>
        </w:rPr>
        <w:t>Epi</w:t>
      </w:r>
      <w:r w:rsidR="000F5072">
        <w:rPr>
          <w:rFonts w:ascii="Arial" w:hAnsi="Arial" w:cs="Arial"/>
          <w:color w:val="auto"/>
        </w:rPr>
        <w:t>c</w:t>
      </w:r>
      <w:r w:rsidRPr="00F65009">
        <w:rPr>
          <w:rFonts w:ascii="Arial" w:hAnsi="Arial" w:cs="Arial"/>
          <w:color w:val="auto"/>
        </w:rPr>
        <w:t>es, ADE. Evaluation à mi-parcours du PDRH, partie 2.2, Avril 2011, 70p.</w:t>
      </w:r>
    </w:p>
    <w:p w:rsidR="00296472" w:rsidRDefault="00296472" w:rsidP="00A80E47">
      <w:pPr>
        <w:spacing w:after="0" w:line="240" w:lineRule="auto"/>
        <w:ind w:left="0"/>
        <w:jc w:val="both"/>
        <w:rPr>
          <w:rFonts w:ascii="Arial" w:hAnsi="Arial" w:cs="Arial"/>
          <w:color w:val="auto"/>
        </w:rPr>
      </w:pPr>
    </w:p>
    <w:p w:rsidR="00F769B5" w:rsidRPr="00814F8D" w:rsidRDefault="00F769B5" w:rsidP="00A80E47">
      <w:pPr>
        <w:spacing w:after="0" w:line="240" w:lineRule="auto"/>
        <w:ind w:left="0"/>
        <w:jc w:val="both"/>
        <w:rPr>
          <w:rFonts w:ascii="Arial" w:hAnsi="Arial" w:cs="Arial"/>
          <w:color w:val="auto"/>
          <w:lang w:val="it-IT"/>
        </w:rPr>
      </w:pPr>
      <w:proofErr w:type="gramStart"/>
      <w:r w:rsidRPr="00F769B5">
        <w:rPr>
          <w:rFonts w:ascii="Arial" w:hAnsi="Arial" w:cs="Arial"/>
          <w:color w:val="auto"/>
          <w:lang w:val="en-US"/>
        </w:rPr>
        <w:t>EUROPEAN ENVIRONMENTAL AGENCY.</w:t>
      </w:r>
      <w:proofErr w:type="gramEnd"/>
      <w:r w:rsidRPr="00F769B5">
        <w:rPr>
          <w:rFonts w:ascii="Arial" w:hAnsi="Arial" w:cs="Arial"/>
          <w:color w:val="auto"/>
          <w:lang w:val="en-US"/>
        </w:rPr>
        <w:t xml:space="preserve"> Indicator reporting on the integration of environmental concerns into agricultural </w:t>
      </w:r>
      <w:proofErr w:type="gramStart"/>
      <w:r w:rsidRPr="00F769B5">
        <w:rPr>
          <w:rFonts w:ascii="Arial" w:hAnsi="Arial" w:cs="Arial"/>
          <w:color w:val="auto"/>
          <w:lang w:val="en-US"/>
        </w:rPr>
        <w:t>policy :</w:t>
      </w:r>
      <w:proofErr w:type="gramEnd"/>
      <w:r w:rsidRPr="00F769B5">
        <w:rPr>
          <w:rFonts w:ascii="Arial" w:hAnsi="Arial" w:cs="Arial"/>
          <w:color w:val="auto"/>
          <w:lang w:val="en-US"/>
        </w:rPr>
        <w:t xml:space="preserve"> The IRENA operation. </w:t>
      </w:r>
      <w:r w:rsidRPr="00814F8D">
        <w:rPr>
          <w:rFonts w:ascii="Arial" w:hAnsi="Arial" w:cs="Arial"/>
          <w:color w:val="auto"/>
          <w:lang w:val="it-IT"/>
        </w:rPr>
        <w:t>Novembre 2009. http://www.eea.europa.eu/projects/irena</w:t>
      </w:r>
    </w:p>
    <w:p w:rsidR="00F769B5" w:rsidRPr="00814F8D" w:rsidRDefault="00F769B5" w:rsidP="00A80E47">
      <w:pPr>
        <w:spacing w:after="0" w:line="240" w:lineRule="auto"/>
        <w:ind w:left="0"/>
        <w:jc w:val="both"/>
        <w:rPr>
          <w:rFonts w:ascii="Arial" w:hAnsi="Arial" w:cs="Arial"/>
          <w:color w:val="auto"/>
          <w:lang w:val="it-IT"/>
        </w:rPr>
      </w:pPr>
    </w:p>
    <w:p w:rsidR="00296472" w:rsidRDefault="00296472" w:rsidP="00A80E47">
      <w:pPr>
        <w:spacing w:after="0" w:line="240" w:lineRule="auto"/>
        <w:ind w:left="0"/>
        <w:jc w:val="both"/>
        <w:rPr>
          <w:rFonts w:ascii="Arial" w:hAnsi="Arial" w:cs="Arial"/>
          <w:color w:val="auto"/>
        </w:rPr>
      </w:pPr>
      <w:r w:rsidRPr="00814F8D">
        <w:rPr>
          <w:rFonts w:ascii="Arial" w:hAnsi="Arial" w:cs="Arial"/>
          <w:color w:val="auto"/>
          <w:lang w:val="it-IT"/>
        </w:rPr>
        <w:t xml:space="preserve">GRAVEY Viviane. </w:t>
      </w:r>
      <w:r w:rsidRPr="00F65009">
        <w:rPr>
          <w:rFonts w:ascii="Arial" w:hAnsi="Arial" w:cs="Arial"/>
          <w:color w:val="auto"/>
        </w:rPr>
        <w:t>Réformer la PAC pour quoi faire ? Cartographie du débat PAC 2013. INSTITUT DU DEVELOPPEMENT DURABLE ET DES RELATIONS INTERNATIONALES (</w:t>
      </w:r>
      <w:proofErr w:type="spellStart"/>
      <w:r w:rsidRPr="00F65009">
        <w:rPr>
          <w:rFonts w:ascii="Arial" w:hAnsi="Arial" w:cs="Arial"/>
          <w:color w:val="auto"/>
        </w:rPr>
        <w:t>Iddri</w:t>
      </w:r>
      <w:proofErr w:type="spellEnd"/>
      <w:r w:rsidRPr="00F65009">
        <w:rPr>
          <w:rFonts w:ascii="Arial" w:hAnsi="Arial" w:cs="Arial"/>
          <w:color w:val="auto"/>
        </w:rPr>
        <w:t>), n°04/11, Avril 2011, 19p.</w:t>
      </w:r>
    </w:p>
    <w:p w:rsidR="00296472" w:rsidRPr="00F65009" w:rsidRDefault="00296472" w:rsidP="00A80E47">
      <w:pPr>
        <w:spacing w:after="0" w:line="240" w:lineRule="auto"/>
        <w:ind w:left="0"/>
        <w:jc w:val="both"/>
        <w:rPr>
          <w:rFonts w:ascii="Arial" w:hAnsi="Arial" w:cs="Arial"/>
          <w:color w:val="auto"/>
        </w:rPr>
      </w:pPr>
    </w:p>
    <w:p w:rsidR="00296472" w:rsidRPr="00F65009" w:rsidRDefault="00296472" w:rsidP="00A80E47">
      <w:pPr>
        <w:spacing w:after="0" w:line="240" w:lineRule="auto"/>
        <w:ind w:left="0"/>
        <w:jc w:val="both"/>
        <w:rPr>
          <w:rFonts w:ascii="Arial" w:hAnsi="Arial" w:cs="Arial"/>
          <w:color w:val="auto"/>
        </w:rPr>
      </w:pPr>
      <w:r w:rsidRPr="00F65009">
        <w:rPr>
          <w:rFonts w:ascii="Arial" w:hAnsi="Arial" w:cs="Arial"/>
          <w:color w:val="auto"/>
        </w:rPr>
        <w:t xml:space="preserve">GROUPE PAC 2013 (2010), Avenir de la PAC 2014 – 2020 - Pour une politique agricole, alimentaire, environnementale et rurale européenne : constats, propositions et leviers d’action. Disponible sur : </w:t>
      </w:r>
      <w:hyperlink r:id="rId17" w:history="1">
        <w:r w:rsidRPr="00F65009">
          <w:rPr>
            <w:rStyle w:val="Lienhypertexte"/>
            <w:rFonts w:ascii="Arial" w:hAnsi="Arial" w:cs="Arial"/>
            <w:color w:val="auto"/>
          </w:rPr>
          <w:t>http://www.pouruneautrepac.eu/wp-content/uploads/2010/02/Propositions-pac-post-2013-final-FR.pdf</w:t>
        </w:r>
      </w:hyperlink>
    </w:p>
    <w:p w:rsidR="00296472" w:rsidRPr="00296472" w:rsidRDefault="00296472" w:rsidP="00A80E47">
      <w:pPr>
        <w:spacing w:after="0" w:line="240" w:lineRule="auto"/>
        <w:ind w:left="0"/>
        <w:jc w:val="both"/>
        <w:rPr>
          <w:rFonts w:ascii="Arial" w:hAnsi="Arial" w:cs="Arial"/>
          <w:color w:val="auto"/>
        </w:rPr>
      </w:pPr>
    </w:p>
    <w:p w:rsidR="00F769B5" w:rsidRDefault="00F769B5" w:rsidP="00A80E47">
      <w:pPr>
        <w:spacing w:after="0" w:line="240" w:lineRule="auto"/>
        <w:ind w:left="0"/>
        <w:jc w:val="both"/>
        <w:rPr>
          <w:rFonts w:ascii="Arial" w:hAnsi="Arial" w:cs="Arial"/>
          <w:color w:val="auto"/>
        </w:rPr>
      </w:pPr>
      <w:r w:rsidRPr="00F65009">
        <w:rPr>
          <w:rFonts w:ascii="Arial" w:hAnsi="Arial" w:cs="Arial"/>
          <w:color w:val="auto"/>
        </w:rPr>
        <w:t xml:space="preserve">HABRAN Maxime. La PAC-post 2013, le cas de l’intégration de l’environnement, Agronomie, Environnement &amp; Sociétés, juin 2013, vol.3, n°1, </w:t>
      </w:r>
      <w:proofErr w:type="spellStart"/>
      <w:r w:rsidRPr="00F65009">
        <w:rPr>
          <w:rFonts w:ascii="Arial" w:hAnsi="Arial" w:cs="Arial"/>
          <w:color w:val="auto"/>
        </w:rPr>
        <w:t>Afa</w:t>
      </w:r>
      <w:proofErr w:type="spellEnd"/>
      <w:r w:rsidRPr="00F65009">
        <w:rPr>
          <w:rFonts w:ascii="Arial" w:hAnsi="Arial" w:cs="Arial"/>
          <w:color w:val="auto"/>
        </w:rPr>
        <w:t>, p.25-32.</w:t>
      </w:r>
    </w:p>
    <w:p w:rsidR="005F7A88" w:rsidRPr="00F65009" w:rsidRDefault="005F7A88" w:rsidP="00A80E47">
      <w:pPr>
        <w:spacing w:after="0" w:line="240" w:lineRule="auto"/>
        <w:ind w:left="0"/>
        <w:jc w:val="both"/>
        <w:rPr>
          <w:rFonts w:ascii="Arial" w:hAnsi="Arial" w:cs="Arial"/>
          <w:color w:val="auto"/>
        </w:rPr>
      </w:pPr>
    </w:p>
    <w:p w:rsidR="00B70913" w:rsidRDefault="00B70913" w:rsidP="00A80E47">
      <w:pPr>
        <w:spacing w:after="0" w:line="240" w:lineRule="auto"/>
        <w:ind w:left="0"/>
        <w:jc w:val="both"/>
        <w:rPr>
          <w:rFonts w:ascii="Arial" w:hAnsi="Arial" w:cs="Arial"/>
          <w:color w:val="auto"/>
        </w:rPr>
      </w:pPr>
      <w:r w:rsidRPr="00F65009">
        <w:rPr>
          <w:rFonts w:ascii="Arial" w:hAnsi="Arial" w:cs="Arial"/>
          <w:color w:val="auto"/>
        </w:rPr>
        <w:t xml:space="preserve">LECOLE Pauline. Le verdissement de la PAC en débat : un feu vert pour plus d’environnement ?, </w:t>
      </w:r>
      <w:proofErr w:type="spellStart"/>
      <w:r w:rsidRPr="00F65009">
        <w:rPr>
          <w:rFonts w:ascii="Arial" w:hAnsi="Arial" w:cs="Arial"/>
          <w:color w:val="auto"/>
        </w:rPr>
        <w:t>Perpectives</w:t>
      </w:r>
      <w:proofErr w:type="spellEnd"/>
      <w:r w:rsidRPr="00F65009">
        <w:rPr>
          <w:rFonts w:ascii="Arial" w:hAnsi="Arial" w:cs="Arial"/>
          <w:color w:val="auto"/>
        </w:rPr>
        <w:t xml:space="preserve"> sur les liens entre agronomie et PAC, Agronomie, Environnement &amp; Sociétés, juin 2013, vol.3, n°1, </w:t>
      </w:r>
      <w:proofErr w:type="spellStart"/>
      <w:r w:rsidRPr="00F65009">
        <w:rPr>
          <w:rFonts w:ascii="Arial" w:hAnsi="Arial" w:cs="Arial"/>
          <w:color w:val="auto"/>
        </w:rPr>
        <w:t>Afa</w:t>
      </w:r>
      <w:proofErr w:type="spellEnd"/>
      <w:r w:rsidRPr="00F65009">
        <w:rPr>
          <w:rFonts w:ascii="Arial" w:hAnsi="Arial" w:cs="Arial"/>
          <w:color w:val="auto"/>
        </w:rPr>
        <w:t>, p123-136.</w:t>
      </w:r>
    </w:p>
    <w:p w:rsidR="00F769B5" w:rsidRPr="00F65009" w:rsidRDefault="00F769B5" w:rsidP="00A80E47">
      <w:pPr>
        <w:spacing w:after="0" w:line="240" w:lineRule="auto"/>
        <w:ind w:left="0"/>
        <w:jc w:val="both"/>
        <w:rPr>
          <w:rFonts w:ascii="Arial" w:hAnsi="Arial" w:cs="Arial"/>
          <w:color w:val="auto"/>
        </w:rPr>
      </w:pPr>
    </w:p>
    <w:p w:rsidR="00F769B5" w:rsidRPr="00F65009" w:rsidRDefault="00F769B5" w:rsidP="00A80E47">
      <w:pPr>
        <w:spacing w:after="0" w:line="240" w:lineRule="auto"/>
        <w:ind w:left="0"/>
        <w:jc w:val="both"/>
        <w:rPr>
          <w:rFonts w:ascii="Arial" w:hAnsi="Arial" w:cs="Arial"/>
          <w:color w:val="auto"/>
        </w:rPr>
      </w:pPr>
      <w:r w:rsidRPr="00F65009">
        <w:rPr>
          <w:rFonts w:ascii="Arial" w:hAnsi="Arial" w:cs="Arial"/>
          <w:color w:val="auto"/>
        </w:rPr>
        <w:t xml:space="preserve">LE MONDE. L'Europe condamne la France pour ses eaux polluées aux nitrates. Juin 2013. </w:t>
      </w:r>
    </w:p>
    <w:p w:rsidR="00F769B5" w:rsidRPr="00F65009" w:rsidRDefault="00B95A0A" w:rsidP="00A80E47">
      <w:pPr>
        <w:spacing w:after="0" w:line="240" w:lineRule="auto"/>
        <w:ind w:left="0"/>
        <w:jc w:val="both"/>
        <w:rPr>
          <w:rFonts w:ascii="Arial" w:hAnsi="Arial" w:cs="Arial"/>
          <w:color w:val="auto"/>
        </w:rPr>
      </w:pPr>
      <w:hyperlink r:id="rId18" w:history="1">
        <w:r w:rsidR="00F769B5" w:rsidRPr="00F65009">
          <w:rPr>
            <w:rStyle w:val="Lienhypertexte"/>
            <w:rFonts w:ascii="Arial" w:hAnsi="Arial" w:cs="Arial"/>
            <w:color w:val="auto"/>
          </w:rPr>
          <w:t>http://www.lefigaro.fr/environnement/2013/06/13/01029-20130613ARTFIG00710-nitrates-la-france-condamnee-par-l-union-europeenne.php</w:t>
        </w:r>
      </w:hyperlink>
    </w:p>
    <w:p w:rsidR="00B70913" w:rsidRPr="00F65009" w:rsidRDefault="00B70913" w:rsidP="00A80E47">
      <w:pPr>
        <w:spacing w:after="0" w:line="240" w:lineRule="auto"/>
        <w:ind w:left="0"/>
        <w:jc w:val="both"/>
        <w:rPr>
          <w:rFonts w:ascii="Arial" w:hAnsi="Arial" w:cs="Arial"/>
          <w:color w:val="auto"/>
        </w:rPr>
      </w:pPr>
    </w:p>
    <w:p w:rsidR="00B70913" w:rsidRPr="00F65009" w:rsidRDefault="00B70913" w:rsidP="00A80E47">
      <w:pPr>
        <w:spacing w:after="0" w:line="240" w:lineRule="auto"/>
        <w:ind w:left="0"/>
        <w:jc w:val="both"/>
        <w:rPr>
          <w:rFonts w:ascii="Arial" w:hAnsi="Arial" w:cs="Arial"/>
          <w:color w:val="auto"/>
        </w:rPr>
      </w:pPr>
      <w:r w:rsidRPr="00F65009">
        <w:rPr>
          <w:rFonts w:ascii="Arial" w:hAnsi="Arial" w:cs="Arial"/>
          <w:color w:val="auto"/>
        </w:rPr>
        <w:t>MAUPETIT Antoine. La protection de l’environnement par les aides de la Politique Agricole Commune (PAC).ANTELIS Avocats Associés, septembre 2010, 76p.</w:t>
      </w:r>
    </w:p>
    <w:p w:rsidR="00296472" w:rsidRDefault="00296472" w:rsidP="00A80E47">
      <w:pPr>
        <w:spacing w:after="0" w:line="240" w:lineRule="auto"/>
        <w:ind w:left="0"/>
        <w:jc w:val="both"/>
        <w:rPr>
          <w:rFonts w:ascii="Arial" w:hAnsi="Arial" w:cs="Arial"/>
          <w:color w:val="auto"/>
        </w:rPr>
      </w:pPr>
    </w:p>
    <w:p w:rsidR="00296472" w:rsidRPr="00F65009" w:rsidRDefault="00296472" w:rsidP="00A80E47">
      <w:pPr>
        <w:spacing w:after="0" w:line="240" w:lineRule="auto"/>
        <w:ind w:left="0"/>
        <w:jc w:val="both"/>
        <w:rPr>
          <w:rFonts w:ascii="Arial" w:hAnsi="Arial" w:cs="Arial"/>
          <w:color w:val="auto"/>
        </w:rPr>
      </w:pPr>
      <w:r w:rsidRPr="00F65009">
        <w:rPr>
          <w:rFonts w:ascii="Arial" w:hAnsi="Arial" w:cs="Arial"/>
          <w:color w:val="auto"/>
        </w:rPr>
        <w:t>MINISTERE DE L’AGRICULTURE, DE L'AGROALIMENTAIRE ET DE LA FORET</w:t>
      </w:r>
      <w:r w:rsidR="00F37C4B">
        <w:rPr>
          <w:rFonts w:ascii="Arial" w:hAnsi="Arial" w:cs="Arial"/>
          <w:color w:val="auto"/>
        </w:rPr>
        <w:t>, 2013a</w:t>
      </w:r>
      <w:r w:rsidRPr="00F65009">
        <w:rPr>
          <w:rFonts w:ascii="Arial" w:hAnsi="Arial" w:cs="Arial"/>
          <w:color w:val="auto"/>
        </w:rPr>
        <w:t>. Circulaire DGPAAT/C2013-3071 et DGAL/C2013-8003, 31 juillet 2013, 113p.</w:t>
      </w:r>
    </w:p>
    <w:p w:rsidR="00F769B5" w:rsidRDefault="00F769B5" w:rsidP="00A80E47">
      <w:pPr>
        <w:spacing w:after="0" w:line="240" w:lineRule="auto"/>
        <w:ind w:left="0"/>
        <w:jc w:val="both"/>
        <w:rPr>
          <w:rFonts w:ascii="Arial" w:hAnsi="Arial" w:cs="Arial"/>
          <w:color w:val="auto"/>
        </w:rPr>
      </w:pPr>
    </w:p>
    <w:p w:rsidR="00F769B5" w:rsidRPr="00F65009" w:rsidRDefault="00F769B5" w:rsidP="00A80E47">
      <w:pPr>
        <w:spacing w:after="0" w:line="240" w:lineRule="auto"/>
        <w:ind w:left="0"/>
        <w:jc w:val="both"/>
        <w:rPr>
          <w:rFonts w:ascii="Arial" w:hAnsi="Arial" w:cs="Arial"/>
          <w:color w:val="auto"/>
        </w:rPr>
      </w:pPr>
      <w:r w:rsidRPr="00F65009">
        <w:rPr>
          <w:rFonts w:ascii="Arial" w:hAnsi="Arial" w:cs="Arial"/>
          <w:color w:val="auto"/>
        </w:rPr>
        <w:t>MINISTERE DE L’AGRICULTURE, DE L'AGROALIMENTAIRE ET DE LA FORET</w:t>
      </w:r>
      <w:r w:rsidR="00F37C4B">
        <w:rPr>
          <w:rFonts w:ascii="Arial" w:hAnsi="Arial" w:cs="Arial"/>
          <w:color w:val="auto"/>
        </w:rPr>
        <w:t>, 2013b</w:t>
      </w:r>
      <w:r w:rsidRPr="00F65009">
        <w:rPr>
          <w:rFonts w:ascii="Arial" w:hAnsi="Arial" w:cs="Arial"/>
          <w:color w:val="auto"/>
        </w:rPr>
        <w:t>. Dossier de presse - Budget 2014, Septembre 2013, 11p.</w:t>
      </w:r>
    </w:p>
    <w:p w:rsidR="00B70913" w:rsidRPr="00F65009" w:rsidRDefault="00B70913" w:rsidP="00A80E47">
      <w:pPr>
        <w:spacing w:after="0" w:line="240" w:lineRule="auto"/>
        <w:ind w:left="0"/>
        <w:jc w:val="both"/>
        <w:rPr>
          <w:rFonts w:ascii="Arial" w:hAnsi="Arial" w:cs="Arial"/>
          <w:color w:val="auto"/>
        </w:rPr>
      </w:pPr>
    </w:p>
    <w:p w:rsidR="00B70913" w:rsidRPr="00F65009" w:rsidRDefault="00B70913" w:rsidP="00A80E47">
      <w:pPr>
        <w:spacing w:after="0" w:line="240" w:lineRule="auto"/>
        <w:ind w:left="0"/>
        <w:jc w:val="both"/>
        <w:rPr>
          <w:rFonts w:ascii="Arial" w:hAnsi="Arial" w:cs="Arial"/>
          <w:color w:val="auto"/>
        </w:rPr>
      </w:pPr>
      <w:r w:rsidRPr="00F65009">
        <w:rPr>
          <w:rFonts w:ascii="Arial" w:hAnsi="Arial" w:cs="Arial"/>
          <w:color w:val="auto"/>
        </w:rPr>
        <w:t xml:space="preserve">MINISTÈRE DE L’ÉCOLOGIE ET DU DÉVELOPPEMENT DURABLE. Agriculture et environnement : 4 scénarios à l’horizon 2025. Groupe de la </w:t>
      </w:r>
      <w:proofErr w:type="spellStart"/>
      <w:r w:rsidRPr="00F65009">
        <w:rPr>
          <w:rFonts w:ascii="Arial" w:hAnsi="Arial" w:cs="Arial"/>
          <w:color w:val="auto"/>
        </w:rPr>
        <w:t>Bussière</w:t>
      </w:r>
      <w:proofErr w:type="spellEnd"/>
      <w:r w:rsidRPr="00F65009">
        <w:rPr>
          <w:rFonts w:ascii="Arial" w:hAnsi="Arial" w:cs="Arial"/>
          <w:color w:val="auto"/>
        </w:rPr>
        <w:t>, Avril 2005,122p.</w:t>
      </w:r>
    </w:p>
    <w:p w:rsidR="00B70913" w:rsidRPr="00F65009" w:rsidRDefault="00B70913" w:rsidP="00A80E47">
      <w:pPr>
        <w:spacing w:after="0" w:line="240" w:lineRule="auto"/>
        <w:ind w:left="0"/>
        <w:jc w:val="both"/>
        <w:rPr>
          <w:rFonts w:ascii="Arial" w:hAnsi="Arial" w:cs="Arial"/>
          <w:color w:val="auto"/>
        </w:rPr>
      </w:pPr>
    </w:p>
    <w:p w:rsidR="00F769B5" w:rsidRPr="00F65009" w:rsidRDefault="00F769B5" w:rsidP="00A80E47">
      <w:pPr>
        <w:spacing w:after="0" w:line="240" w:lineRule="auto"/>
        <w:ind w:left="0"/>
        <w:jc w:val="both"/>
        <w:rPr>
          <w:rFonts w:ascii="Arial" w:hAnsi="Arial" w:cs="Arial"/>
          <w:color w:val="auto"/>
        </w:rPr>
      </w:pPr>
      <w:proofErr w:type="gramStart"/>
      <w:r w:rsidRPr="00FC38E9">
        <w:rPr>
          <w:rFonts w:ascii="Arial" w:hAnsi="Arial" w:cs="Arial"/>
          <w:color w:val="auto"/>
          <w:lang w:val="en-US"/>
        </w:rPr>
        <w:t>PBL NETHERLANDS ENVIRONMENTAL ASSESSMENT AGENCY.</w:t>
      </w:r>
      <w:proofErr w:type="gramEnd"/>
      <w:r w:rsidRPr="00FC38E9">
        <w:rPr>
          <w:rFonts w:ascii="Arial" w:hAnsi="Arial" w:cs="Arial"/>
          <w:color w:val="auto"/>
          <w:lang w:val="en-US"/>
        </w:rPr>
        <w:t xml:space="preserve"> </w:t>
      </w:r>
      <w:r w:rsidRPr="00F37C4B">
        <w:rPr>
          <w:rFonts w:ascii="Arial" w:hAnsi="Arial" w:cs="Arial"/>
          <w:color w:val="auto"/>
          <w:lang w:val="en-US"/>
        </w:rPr>
        <w:t xml:space="preserve">Greening the </w:t>
      </w:r>
      <w:proofErr w:type="gramStart"/>
      <w:r w:rsidRPr="00F37C4B">
        <w:rPr>
          <w:rFonts w:ascii="Arial" w:hAnsi="Arial" w:cs="Arial"/>
          <w:color w:val="auto"/>
          <w:lang w:val="en-US"/>
        </w:rPr>
        <w:t>CAP :</w:t>
      </w:r>
      <w:proofErr w:type="gramEnd"/>
      <w:r w:rsidRPr="00F37C4B">
        <w:rPr>
          <w:rFonts w:ascii="Arial" w:hAnsi="Arial" w:cs="Arial"/>
          <w:color w:val="auto"/>
          <w:lang w:val="en-US"/>
        </w:rPr>
        <w:t xml:space="preserve"> An analysis of the effects of the European Commission’s proposals for the Common Agricultural Policy 2014-2020. </w:t>
      </w:r>
      <w:r w:rsidRPr="00F65009">
        <w:rPr>
          <w:rFonts w:ascii="Arial" w:hAnsi="Arial" w:cs="Arial"/>
          <w:color w:val="auto"/>
        </w:rPr>
        <w:t xml:space="preserve">Février 2012. </w:t>
      </w:r>
    </w:p>
    <w:p w:rsidR="00F769B5" w:rsidRDefault="00B95A0A" w:rsidP="00A80E47">
      <w:pPr>
        <w:spacing w:after="0" w:line="240" w:lineRule="auto"/>
        <w:ind w:left="0"/>
        <w:jc w:val="both"/>
        <w:rPr>
          <w:rFonts w:ascii="Arial" w:hAnsi="Arial" w:cs="Arial"/>
          <w:color w:val="auto"/>
        </w:rPr>
      </w:pPr>
      <w:hyperlink r:id="rId19" w:history="1">
        <w:r w:rsidR="00F769B5" w:rsidRPr="00F65009">
          <w:rPr>
            <w:rStyle w:val="Lienhypertexte"/>
            <w:rFonts w:ascii="Arial" w:hAnsi="Arial" w:cs="Arial"/>
            <w:color w:val="auto"/>
          </w:rPr>
          <w:t>http://www.pbl.nl/sites/default/files/cms/publicaties/pbl2012-greening-the-cap-500136007.pdf</w:t>
        </w:r>
      </w:hyperlink>
    </w:p>
    <w:p w:rsidR="00F769B5" w:rsidRDefault="00F769B5" w:rsidP="00A80E47">
      <w:pPr>
        <w:spacing w:after="0" w:line="240" w:lineRule="auto"/>
        <w:ind w:left="0"/>
        <w:jc w:val="both"/>
        <w:rPr>
          <w:rFonts w:ascii="Arial" w:hAnsi="Arial" w:cs="Arial"/>
          <w:color w:val="auto"/>
        </w:rPr>
      </w:pPr>
    </w:p>
    <w:p w:rsidR="00F769B5" w:rsidRPr="005B636C" w:rsidRDefault="00F769B5" w:rsidP="00A80E47">
      <w:pPr>
        <w:spacing w:after="0" w:line="240" w:lineRule="auto"/>
        <w:ind w:left="0"/>
        <w:jc w:val="both"/>
        <w:rPr>
          <w:rFonts w:ascii="Arial" w:hAnsi="Arial" w:cs="Arial"/>
          <w:color w:val="auto"/>
          <w:lang w:val="en-US"/>
        </w:rPr>
      </w:pPr>
      <w:proofErr w:type="gramStart"/>
      <w:r w:rsidRPr="00F37C4B">
        <w:rPr>
          <w:rFonts w:ascii="Arial" w:hAnsi="Arial" w:cs="Arial"/>
          <w:color w:val="auto"/>
          <w:lang w:val="en-US"/>
        </w:rPr>
        <w:t>PBL NETHERLANDS ENVIRONMENTAL ASSESSMENT AGENCY.</w:t>
      </w:r>
      <w:proofErr w:type="gramEnd"/>
      <w:r w:rsidRPr="00F37C4B">
        <w:rPr>
          <w:rFonts w:ascii="Arial" w:hAnsi="Arial" w:cs="Arial"/>
          <w:color w:val="auto"/>
          <w:lang w:val="en-US"/>
        </w:rPr>
        <w:t xml:space="preserve"> Greening the CAP: Environmental impacts on an EU scale. </w:t>
      </w:r>
      <w:proofErr w:type="gramStart"/>
      <w:r w:rsidRPr="005B636C">
        <w:rPr>
          <w:rFonts w:ascii="Arial" w:hAnsi="Arial" w:cs="Arial"/>
          <w:color w:val="auto"/>
          <w:lang w:val="en-US"/>
        </w:rPr>
        <w:t>LUPG seminar on Ecological Focus Areas, Brussels.</w:t>
      </w:r>
      <w:proofErr w:type="gramEnd"/>
      <w:r w:rsidRPr="005B636C">
        <w:rPr>
          <w:rFonts w:ascii="Arial" w:hAnsi="Arial" w:cs="Arial"/>
          <w:color w:val="auto"/>
          <w:lang w:val="en-US"/>
        </w:rPr>
        <w:t xml:space="preserve"> </w:t>
      </w:r>
      <w:proofErr w:type="gramStart"/>
      <w:r w:rsidRPr="005B636C">
        <w:rPr>
          <w:rFonts w:ascii="Arial" w:hAnsi="Arial" w:cs="Arial"/>
          <w:color w:val="auto"/>
          <w:lang w:val="en-US"/>
        </w:rPr>
        <w:t>Mars 2012.</w:t>
      </w:r>
      <w:proofErr w:type="gramEnd"/>
    </w:p>
    <w:p w:rsidR="00F769B5" w:rsidRPr="005B636C" w:rsidRDefault="00F769B5" w:rsidP="00A80E47">
      <w:pPr>
        <w:spacing w:after="0" w:line="240" w:lineRule="auto"/>
        <w:ind w:left="0"/>
        <w:jc w:val="both"/>
        <w:rPr>
          <w:rFonts w:ascii="Arial" w:hAnsi="Arial" w:cs="Arial"/>
          <w:color w:val="auto"/>
          <w:lang w:val="en-US"/>
        </w:rPr>
      </w:pPr>
      <w:r w:rsidRPr="005B636C">
        <w:rPr>
          <w:rFonts w:ascii="Arial" w:hAnsi="Arial" w:cs="Arial"/>
          <w:color w:val="auto"/>
          <w:lang w:val="en-US"/>
        </w:rPr>
        <w:t>http://www.cap2020.ieep.eu/assets/2012/3/9/5__vanZeijts_PBL_LUPG_EFAWorkshop_6Mar12.pdf</w:t>
      </w:r>
    </w:p>
    <w:p w:rsidR="00F769B5" w:rsidRPr="005B636C" w:rsidRDefault="00F769B5" w:rsidP="00A80E47">
      <w:pPr>
        <w:spacing w:after="0" w:line="240" w:lineRule="auto"/>
        <w:ind w:left="0"/>
        <w:jc w:val="both"/>
        <w:rPr>
          <w:rFonts w:ascii="Arial" w:hAnsi="Arial" w:cs="Arial"/>
          <w:color w:val="auto"/>
          <w:lang w:val="en-US"/>
        </w:rPr>
      </w:pPr>
    </w:p>
    <w:p w:rsidR="00F769B5" w:rsidRPr="00F65009" w:rsidRDefault="00F769B5" w:rsidP="00A80E47">
      <w:pPr>
        <w:spacing w:after="0" w:line="240" w:lineRule="auto"/>
        <w:ind w:left="0"/>
        <w:jc w:val="both"/>
        <w:rPr>
          <w:rFonts w:ascii="Arial" w:hAnsi="Arial" w:cs="Arial"/>
          <w:color w:val="auto"/>
        </w:rPr>
      </w:pPr>
      <w:r w:rsidRPr="003A380E">
        <w:rPr>
          <w:rFonts w:ascii="Arial" w:hAnsi="Arial" w:cs="Arial"/>
          <w:color w:val="auto"/>
        </w:rPr>
        <w:t xml:space="preserve">PLANETOSCOPE. </w:t>
      </w:r>
      <w:r w:rsidRPr="00F65009">
        <w:rPr>
          <w:rFonts w:ascii="Arial" w:hAnsi="Arial" w:cs="Arial"/>
          <w:color w:val="auto"/>
        </w:rPr>
        <w:t>Les pesticides dans le monde. 2012.</w:t>
      </w:r>
    </w:p>
    <w:p w:rsidR="00F769B5" w:rsidRPr="00F65009" w:rsidRDefault="00B95A0A" w:rsidP="00A80E47">
      <w:pPr>
        <w:spacing w:after="0" w:line="240" w:lineRule="auto"/>
        <w:ind w:left="0"/>
        <w:jc w:val="both"/>
        <w:rPr>
          <w:rFonts w:ascii="Arial" w:hAnsi="Arial" w:cs="Arial"/>
          <w:color w:val="auto"/>
        </w:rPr>
      </w:pPr>
      <w:hyperlink r:id="rId20" w:history="1">
        <w:r w:rsidR="00F769B5" w:rsidRPr="00F65009">
          <w:rPr>
            <w:rStyle w:val="Lienhypertexte"/>
            <w:rFonts w:ascii="Arial" w:hAnsi="Arial" w:cs="Arial"/>
            <w:color w:val="auto"/>
          </w:rPr>
          <w:t>http://www.planetoscope.com/agriculture-alimentation/885-consommation-de-pesticides-dans-le-monde.html</w:t>
        </w:r>
      </w:hyperlink>
    </w:p>
    <w:p w:rsidR="00B70913" w:rsidRPr="00F65009" w:rsidRDefault="00B70913" w:rsidP="00A80E47">
      <w:pPr>
        <w:spacing w:after="0" w:line="240" w:lineRule="auto"/>
        <w:ind w:left="0"/>
        <w:jc w:val="both"/>
        <w:rPr>
          <w:rFonts w:ascii="Arial" w:hAnsi="Arial" w:cs="Arial"/>
          <w:color w:val="auto"/>
        </w:rPr>
      </w:pPr>
    </w:p>
    <w:p w:rsidR="00F769B5" w:rsidRPr="00F37C4B" w:rsidRDefault="00F769B5" w:rsidP="00A80E47">
      <w:pPr>
        <w:spacing w:after="0" w:line="240" w:lineRule="auto"/>
        <w:ind w:left="0"/>
        <w:jc w:val="both"/>
        <w:rPr>
          <w:rFonts w:ascii="Arial" w:hAnsi="Arial" w:cs="Arial"/>
          <w:color w:val="auto"/>
          <w:lang w:val="en-US"/>
        </w:rPr>
      </w:pPr>
      <w:proofErr w:type="gramStart"/>
      <w:r w:rsidRPr="00F37C4B">
        <w:rPr>
          <w:rFonts w:ascii="Arial" w:hAnsi="Arial" w:cs="Arial"/>
          <w:color w:val="auto"/>
          <w:lang w:val="en-US"/>
        </w:rPr>
        <w:t>SCHOUTEN, POLMAN AND WESTERHOF.</w:t>
      </w:r>
      <w:proofErr w:type="gramEnd"/>
      <w:r w:rsidRPr="00F37C4B">
        <w:rPr>
          <w:rFonts w:ascii="Arial" w:hAnsi="Arial" w:cs="Arial"/>
          <w:color w:val="auto"/>
          <w:lang w:val="en-US"/>
        </w:rPr>
        <w:t xml:space="preserve"> </w:t>
      </w:r>
      <w:proofErr w:type="gramStart"/>
      <w:r w:rsidRPr="00F37C4B">
        <w:rPr>
          <w:rFonts w:ascii="Arial" w:hAnsi="Arial" w:cs="Arial"/>
          <w:color w:val="auto"/>
          <w:lang w:val="en-US"/>
        </w:rPr>
        <w:t>Exploring green agricultural policy scenarios with a spatially explicit agent-based model.</w:t>
      </w:r>
      <w:proofErr w:type="gramEnd"/>
      <w:r w:rsidRPr="00F37C4B">
        <w:rPr>
          <w:rFonts w:ascii="Arial" w:hAnsi="Arial" w:cs="Arial"/>
          <w:color w:val="auto"/>
          <w:lang w:val="en-US"/>
        </w:rPr>
        <w:t xml:space="preserve"> </w:t>
      </w:r>
      <w:proofErr w:type="gramStart"/>
      <w:r w:rsidRPr="00F37C4B">
        <w:rPr>
          <w:rFonts w:ascii="Arial" w:hAnsi="Arial" w:cs="Arial"/>
          <w:color w:val="auto"/>
          <w:lang w:val="en-US"/>
        </w:rPr>
        <w:t>Mai 2013.</w:t>
      </w:r>
      <w:proofErr w:type="gramEnd"/>
      <w:r w:rsidRPr="00F37C4B">
        <w:rPr>
          <w:rFonts w:ascii="Arial" w:hAnsi="Arial" w:cs="Arial"/>
          <w:color w:val="auto"/>
          <w:lang w:val="en-US"/>
        </w:rPr>
        <w:t xml:space="preserve"> </w:t>
      </w:r>
    </w:p>
    <w:p w:rsidR="00F769B5" w:rsidRPr="00F37C4B" w:rsidRDefault="00F769B5" w:rsidP="00A80E47">
      <w:pPr>
        <w:spacing w:after="0" w:line="240" w:lineRule="auto"/>
        <w:ind w:left="0"/>
        <w:jc w:val="both"/>
        <w:rPr>
          <w:rFonts w:ascii="Arial" w:hAnsi="Arial" w:cs="Arial"/>
          <w:color w:val="auto"/>
          <w:lang w:val="en-US"/>
        </w:rPr>
      </w:pPr>
      <w:r w:rsidRPr="00F37C4B">
        <w:rPr>
          <w:rFonts w:ascii="Arial" w:hAnsi="Arial" w:cs="Arial"/>
          <w:color w:val="auto"/>
          <w:lang w:val="en-US"/>
        </w:rPr>
        <w:t>http://edepot.wur.nl/260251</w:t>
      </w:r>
    </w:p>
    <w:p w:rsidR="00F769B5" w:rsidRPr="00F37C4B" w:rsidRDefault="00F769B5" w:rsidP="00A80E47">
      <w:pPr>
        <w:spacing w:after="0" w:line="240" w:lineRule="auto"/>
        <w:ind w:left="0"/>
        <w:jc w:val="both"/>
        <w:rPr>
          <w:rFonts w:ascii="Arial" w:hAnsi="Arial" w:cs="Arial"/>
          <w:color w:val="auto"/>
          <w:lang w:val="en-US"/>
        </w:rPr>
      </w:pPr>
    </w:p>
    <w:p w:rsidR="00F769B5" w:rsidRPr="00F65009" w:rsidRDefault="00F769B5" w:rsidP="00A80E47">
      <w:pPr>
        <w:spacing w:after="0" w:line="240" w:lineRule="auto"/>
        <w:ind w:left="0"/>
        <w:jc w:val="both"/>
        <w:rPr>
          <w:rFonts w:ascii="Arial" w:hAnsi="Arial" w:cs="Arial"/>
          <w:color w:val="auto"/>
        </w:rPr>
      </w:pPr>
      <w:proofErr w:type="gramStart"/>
      <w:r w:rsidRPr="00F37C4B">
        <w:rPr>
          <w:rFonts w:ascii="Arial" w:hAnsi="Arial" w:cs="Arial"/>
          <w:color w:val="auto"/>
          <w:lang w:val="en-US"/>
        </w:rPr>
        <w:t>SHROPSHIRESTAR.</w:t>
      </w:r>
      <w:proofErr w:type="gramEnd"/>
      <w:r w:rsidRPr="00F37C4B">
        <w:rPr>
          <w:rFonts w:ascii="Arial" w:hAnsi="Arial" w:cs="Arial"/>
          <w:color w:val="auto"/>
          <w:lang w:val="en-US"/>
        </w:rPr>
        <w:t xml:space="preserve"> Consider crop implications now for new CAP regime. </w:t>
      </w:r>
      <w:r w:rsidRPr="00F65009">
        <w:rPr>
          <w:rFonts w:ascii="Arial" w:hAnsi="Arial" w:cs="Arial"/>
          <w:color w:val="auto"/>
        </w:rPr>
        <w:t>Décembre 2013.</w:t>
      </w:r>
    </w:p>
    <w:p w:rsidR="00F769B5" w:rsidRPr="00F65009" w:rsidRDefault="00B95A0A" w:rsidP="00A80E47">
      <w:pPr>
        <w:spacing w:after="0" w:line="240" w:lineRule="auto"/>
        <w:ind w:left="0"/>
        <w:jc w:val="both"/>
        <w:rPr>
          <w:rFonts w:ascii="Arial" w:hAnsi="Arial" w:cs="Arial"/>
          <w:color w:val="auto"/>
        </w:rPr>
      </w:pPr>
      <w:hyperlink r:id="rId21" w:history="1">
        <w:r w:rsidR="00F769B5" w:rsidRPr="00F65009">
          <w:rPr>
            <w:rStyle w:val="Lienhypertexte"/>
            <w:rFonts w:ascii="Arial" w:hAnsi="Arial" w:cs="Arial"/>
            <w:color w:val="auto"/>
          </w:rPr>
          <w:t>http://www.shropshirestar.com/farming/2013/10/01/consider-crop-implications-now-for-new-cap%E2%80%88regime/</w:t>
        </w:r>
      </w:hyperlink>
    </w:p>
    <w:p w:rsidR="00F769B5" w:rsidRPr="00F65009" w:rsidRDefault="00F769B5" w:rsidP="00A80E47">
      <w:pPr>
        <w:spacing w:after="0" w:line="240" w:lineRule="auto"/>
        <w:ind w:left="0"/>
        <w:jc w:val="both"/>
        <w:rPr>
          <w:rFonts w:ascii="Arial" w:hAnsi="Arial" w:cs="Arial"/>
          <w:color w:val="auto"/>
        </w:rPr>
      </w:pPr>
    </w:p>
    <w:p w:rsidR="00F769B5" w:rsidRPr="00F65009" w:rsidRDefault="00F769B5" w:rsidP="00A80E47">
      <w:pPr>
        <w:spacing w:after="0" w:line="240" w:lineRule="auto"/>
        <w:ind w:left="0"/>
        <w:jc w:val="both"/>
        <w:rPr>
          <w:rFonts w:ascii="Arial" w:hAnsi="Arial" w:cs="Arial"/>
          <w:bCs/>
          <w:iCs/>
          <w:color w:val="auto"/>
        </w:rPr>
      </w:pPr>
    </w:p>
    <w:p w:rsidR="00296472" w:rsidRPr="000F5072" w:rsidRDefault="00F769B5" w:rsidP="000F5072">
      <w:pPr>
        <w:spacing w:after="0" w:line="240" w:lineRule="auto"/>
        <w:ind w:left="0"/>
        <w:jc w:val="both"/>
        <w:rPr>
          <w:rFonts w:ascii="Arial" w:hAnsi="Arial" w:cs="Arial"/>
          <w:b/>
          <w:bCs/>
          <w:color w:val="auto"/>
        </w:rPr>
      </w:pPr>
      <w:r w:rsidRPr="00F65009">
        <w:rPr>
          <w:rFonts w:ascii="Arial" w:hAnsi="Arial" w:cs="Arial"/>
          <w:bCs/>
          <w:iCs/>
          <w:color w:val="auto"/>
        </w:rPr>
        <w:t xml:space="preserve">WWF France. </w:t>
      </w:r>
      <w:r w:rsidRPr="00F65009">
        <w:rPr>
          <w:rFonts w:ascii="Arial" w:hAnsi="Arial" w:cs="Arial"/>
          <w:bCs/>
          <w:color w:val="auto"/>
        </w:rPr>
        <w:t>Position du WWF-France sur le « verdissement » de la PAC</w:t>
      </w:r>
      <w:r w:rsidRPr="00F65009">
        <w:rPr>
          <w:rFonts w:ascii="Arial" w:hAnsi="Arial" w:cs="Arial"/>
          <w:b/>
          <w:bCs/>
          <w:color w:val="auto"/>
        </w:rPr>
        <w:t xml:space="preserve">, </w:t>
      </w:r>
      <w:r w:rsidR="000F5072">
        <w:rPr>
          <w:rFonts w:ascii="Arial" w:hAnsi="Arial" w:cs="Arial"/>
          <w:color w:val="auto"/>
        </w:rPr>
        <w:t>Pilier I – mars 2012, 7p</w:t>
      </w:r>
    </w:p>
    <w:sectPr w:rsidR="00296472" w:rsidRPr="000F5072" w:rsidSect="00B318C7">
      <w:footerReference w:type="default" r:id="rId22"/>
      <w:pgSz w:w="11906" w:h="16838"/>
      <w:pgMar w:top="1276" w:right="1417"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A0A" w:rsidRDefault="00B95A0A" w:rsidP="00296472">
      <w:pPr>
        <w:spacing w:after="0" w:line="240" w:lineRule="auto"/>
      </w:pPr>
      <w:r>
        <w:separator/>
      </w:r>
    </w:p>
  </w:endnote>
  <w:endnote w:type="continuationSeparator" w:id="0">
    <w:p w:rsidR="00B95A0A" w:rsidRDefault="00B95A0A" w:rsidP="00296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137669"/>
      <w:docPartObj>
        <w:docPartGallery w:val="Page Numbers (Bottom of Page)"/>
        <w:docPartUnique/>
      </w:docPartObj>
    </w:sdtPr>
    <w:sdtEndPr/>
    <w:sdtContent>
      <w:p w:rsidR="00C93C98" w:rsidRDefault="001E658C">
        <w:pPr>
          <w:pStyle w:val="Pieddepage"/>
        </w:pPr>
        <w:r>
          <w:fldChar w:fldCharType="begin"/>
        </w:r>
        <w:r w:rsidR="00C93C98">
          <w:instrText>PAGE   \* MERGEFORMAT</w:instrText>
        </w:r>
        <w:r>
          <w:fldChar w:fldCharType="separate"/>
        </w:r>
        <w:r w:rsidR="00FC38E9">
          <w:rPr>
            <w:noProof/>
          </w:rPr>
          <w:t>13</w:t>
        </w:r>
        <w:r>
          <w:rPr>
            <w:noProof/>
          </w:rPr>
          <w:fldChar w:fldCharType="end"/>
        </w:r>
      </w:p>
    </w:sdtContent>
  </w:sdt>
  <w:p w:rsidR="00C93C98" w:rsidRDefault="00C93C9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A0A" w:rsidRDefault="00B95A0A" w:rsidP="00296472">
      <w:pPr>
        <w:spacing w:after="0" w:line="240" w:lineRule="auto"/>
      </w:pPr>
      <w:r>
        <w:separator/>
      </w:r>
    </w:p>
  </w:footnote>
  <w:footnote w:type="continuationSeparator" w:id="0">
    <w:p w:rsidR="00B95A0A" w:rsidRDefault="00B95A0A" w:rsidP="00296472">
      <w:pPr>
        <w:spacing w:after="0" w:line="240" w:lineRule="auto"/>
      </w:pPr>
      <w:r>
        <w:continuationSeparator/>
      </w:r>
    </w:p>
  </w:footnote>
  <w:footnote w:id="1">
    <w:p w:rsidR="00C93C98" w:rsidRDefault="00C93C98" w:rsidP="004F64E0">
      <w:pPr>
        <w:pStyle w:val="Notedebasdepage"/>
        <w:ind w:left="-567" w:right="-567"/>
        <w:jc w:val="both"/>
      </w:pPr>
      <w:r>
        <w:rPr>
          <w:rStyle w:val="Appelnotedebasdep"/>
        </w:rPr>
        <w:footnoteRef/>
      </w:r>
      <w:r>
        <w:t xml:space="preserve"> Dans les accords de Marrakech de 1994, une clause de paix est signée jusqu’en 2003 autorisant l’utilisation d’aides partiellement découplées au secteur agricole. Les Européens redoutent qu’après 2003, toutes les mesures de soutien qu’ils accordent à leurs agriculteurs doivent entrer dans la boite verte. Ils cherchent donc à légitimer différemment ces aides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51B25"/>
    <w:multiLevelType w:val="hybridMultilevel"/>
    <w:tmpl w:val="026081D2"/>
    <w:lvl w:ilvl="0" w:tplc="C912466E">
      <w:start w:val="1"/>
      <w:numFmt w:val="bullet"/>
      <w:lvlText w:val="-"/>
      <w:lvlJc w:val="left"/>
      <w:pPr>
        <w:tabs>
          <w:tab w:val="num" w:pos="720"/>
        </w:tabs>
        <w:ind w:left="720" w:hanging="360"/>
      </w:pPr>
      <w:rPr>
        <w:rFonts w:ascii="Arial" w:hAnsi="Arial" w:hint="default"/>
      </w:rPr>
    </w:lvl>
    <w:lvl w:ilvl="1" w:tplc="4A6EAEC2" w:tentative="1">
      <w:start w:val="1"/>
      <w:numFmt w:val="bullet"/>
      <w:lvlText w:val="-"/>
      <w:lvlJc w:val="left"/>
      <w:pPr>
        <w:tabs>
          <w:tab w:val="num" w:pos="1440"/>
        </w:tabs>
        <w:ind w:left="1440" w:hanging="360"/>
      </w:pPr>
      <w:rPr>
        <w:rFonts w:ascii="Arial" w:hAnsi="Arial" w:hint="default"/>
      </w:rPr>
    </w:lvl>
    <w:lvl w:ilvl="2" w:tplc="B37C245C" w:tentative="1">
      <w:start w:val="1"/>
      <w:numFmt w:val="bullet"/>
      <w:lvlText w:val="-"/>
      <w:lvlJc w:val="left"/>
      <w:pPr>
        <w:tabs>
          <w:tab w:val="num" w:pos="2160"/>
        </w:tabs>
        <w:ind w:left="2160" w:hanging="360"/>
      </w:pPr>
      <w:rPr>
        <w:rFonts w:ascii="Arial" w:hAnsi="Arial" w:hint="default"/>
      </w:rPr>
    </w:lvl>
    <w:lvl w:ilvl="3" w:tplc="52ACF9DE" w:tentative="1">
      <w:start w:val="1"/>
      <w:numFmt w:val="bullet"/>
      <w:lvlText w:val="-"/>
      <w:lvlJc w:val="left"/>
      <w:pPr>
        <w:tabs>
          <w:tab w:val="num" w:pos="2880"/>
        </w:tabs>
        <w:ind w:left="2880" w:hanging="360"/>
      </w:pPr>
      <w:rPr>
        <w:rFonts w:ascii="Arial" w:hAnsi="Arial" w:hint="default"/>
      </w:rPr>
    </w:lvl>
    <w:lvl w:ilvl="4" w:tplc="61FC5BD6" w:tentative="1">
      <w:start w:val="1"/>
      <w:numFmt w:val="bullet"/>
      <w:lvlText w:val="-"/>
      <w:lvlJc w:val="left"/>
      <w:pPr>
        <w:tabs>
          <w:tab w:val="num" w:pos="3600"/>
        </w:tabs>
        <w:ind w:left="3600" w:hanging="360"/>
      </w:pPr>
      <w:rPr>
        <w:rFonts w:ascii="Arial" w:hAnsi="Arial" w:hint="default"/>
      </w:rPr>
    </w:lvl>
    <w:lvl w:ilvl="5" w:tplc="B88096FE" w:tentative="1">
      <w:start w:val="1"/>
      <w:numFmt w:val="bullet"/>
      <w:lvlText w:val="-"/>
      <w:lvlJc w:val="left"/>
      <w:pPr>
        <w:tabs>
          <w:tab w:val="num" w:pos="4320"/>
        </w:tabs>
        <w:ind w:left="4320" w:hanging="360"/>
      </w:pPr>
      <w:rPr>
        <w:rFonts w:ascii="Arial" w:hAnsi="Arial" w:hint="default"/>
      </w:rPr>
    </w:lvl>
    <w:lvl w:ilvl="6" w:tplc="FEE67C3E" w:tentative="1">
      <w:start w:val="1"/>
      <w:numFmt w:val="bullet"/>
      <w:lvlText w:val="-"/>
      <w:lvlJc w:val="left"/>
      <w:pPr>
        <w:tabs>
          <w:tab w:val="num" w:pos="5040"/>
        </w:tabs>
        <w:ind w:left="5040" w:hanging="360"/>
      </w:pPr>
      <w:rPr>
        <w:rFonts w:ascii="Arial" w:hAnsi="Arial" w:hint="default"/>
      </w:rPr>
    </w:lvl>
    <w:lvl w:ilvl="7" w:tplc="D8222D20" w:tentative="1">
      <w:start w:val="1"/>
      <w:numFmt w:val="bullet"/>
      <w:lvlText w:val="-"/>
      <w:lvlJc w:val="left"/>
      <w:pPr>
        <w:tabs>
          <w:tab w:val="num" w:pos="5760"/>
        </w:tabs>
        <w:ind w:left="5760" w:hanging="360"/>
      </w:pPr>
      <w:rPr>
        <w:rFonts w:ascii="Arial" w:hAnsi="Arial" w:hint="default"/>
      </w:rPr>
    </w:lvl>
    <w:lvl w:ilvl="8" w:tplc="ABECF668" w:tentative="1">
      <w:start w:val="1"/>
      <w:numFmt w:val="bullet"/>
      <w:lvlText w:val="-"/>
      <w:lvlJc w:val="left"/>
      <w:pPr>
        <w:tabs>
          <w:tab w:val="num" w:pos="6480"/>
        </w:tabs>
        <w:ind w:left="6480" w:hanging="360"/>
      </w:pPr>
      <w:rPr>
        <w:rFonts w:ascii="Arial" w:hAnsi="Arial" w:hint="default"/>
      </w:rPr>
    </w:lvl>
  </w:abstractNum>
  <w:abstractNum w:abstractNumId="1">
    <w:nsid w:val="0B1B2F9A"/>
    <w:multiLevelType w:val="multilevel"/>
    <w:tmpl w:val="D800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96EAB"/>
    <w:multiLevelType w:val="multilevel"/>
    <w:tmpl w:val="A8C2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B62555"/>
    <w:multiLevelType w:val="multilevel"/>
    <w:tmpl w:val="C99A92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2F2CD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F090717"/>
    <w:multiLevelType w:val="hybridMultilevel"/>
    <w:tmpl w:val="71BA7F2C"/>
    <w:lvl w:ilvl="0" w:tplc="46629978">
      <w:start w:val="1"/>
      <w:numFmt w:val="bullet"/>
      <w:lvlText w:val="-"/>
      <w:lvlJc w:val="left"/>
      <w:pPr>
        <w:tabs>
          <w:tab w:val="num" w:pos="720"/>
        </w:tabs>
        <w:ind w:left="720" w:hanging="360"/>
      </w:pPr>
      <w:rPr>
        <w:rFonts w:ascii="Arial" w:hAnsi="Arial" w:hint="default"/>
      </w:rPr>
    </w:lvl>
    <w:lvl w:ilvl="1" w:tplc="26B44F30" w:tentative="1">
      <w:start w:val="1"/>
      <w:numFmt w:val="bullet"/>
      <w:lvlText w:val="-"/>
      <w:lvlJc w:val="left"/>
      <w:pPr>
        <w:tabs>
          <w:tab w:val="num" w:pos="1440"/>
        </w:tabs>
        <w:ind w:left="1440" w:hanging="360"/>
      </w:pPr>
      <w:rPr>
        <w:rFonts w:ascii="Arial" w:hAnsi="Arial" w:hint="default"/>
      </w:rPr>
    </w:lvl>
    <w:lvl w:ilvl="2" w:tplc="38BCF022" w:tentative="1">
      <w:start w:val="1"/>
      <w:numFmt w:val="bullet"/>
      <w:lvlText w:val="-"/>
      <w:lvlJc w:val="left"/>
      <w:pPr>
        <w:tabs>
          <w:tab w:val="num" w:pos="2160"/>
        </w:tabs>
        <w:ind w:left="2160" w:hanging="360"/>
      </w:pPr>
      <w:rPr>
        <w:rFonts w:ascii="Arial" w:hAnsi="Arial" w:hint="default"/>
      </w:rPr>
    </w:lvl>
    <w:lvl w:ilvl="3" w:tplc="F5E63736" w:tentative="1">
      <w:start w:val="1"/>
      <w:numFmt w:val="bullet"/>
      <w:lvlText w:val="-"/>
      <w:lvlJc w:val="left"/>
      <w:pPr>
        <w:tabs>
          <w:tab w:val="num" w:pos="2880"/>
        </w:tabs>
        <w:ind w:left="2880" w:hanging="360"/>
      </w:pPr>
      <w:rPr>
        <w:rFonts w:ascii="Arial" w:hAnsi="Arial" w:hint="default"/>
      </w:rPr>
    </w:lvl>
    <w:lvl w:ilvl="4" w:tplc="7C647A28" w:tentative="1">
      <w:start w:val="1"/>
      <w:numFmt w:val="bullet"/>
      <w:lvlText w:val="-"/>
      <w:lvlJc w:val="left"/>
      <w:pPr>
        <w:tabs>
          <w:tab w:val="num" w:pos="3600"/>
        </w:tabs>
        <w:ind w:left="3600" w:hanging="360"/>
      </w:pPr>
      <w:rPr>
        <w:rFonts w:ascii="Arial" w:hAnsi="Arial" w:hint="default"/>
      </w:rPr>
    </w:lvl>
    <w:lvl w:ilvl="5" w:tplc="D61EF69A" w:tentative="1">
      <w:start w:val="1"/>
      <w:numFmt w:val="bullet"/>
      <w:lvlText w:val="-"/>
      <w:lvlJc w:val="left"/>
      <w:pPr>
        <w:tabs>
          <w:tab w:val="num" w:pos="4320"/>
        </w:tabs>
        <w:ind w:left="4320" w:hanging="360"/>
      </w:pPr>
      <w:rPr>
        <w:rFonts w:ascii="Arial" w:hAnsi="Arial" w:hint="default"/>
      </w:rPr>
    </w:lvl>
    <w:lvl w:ilvl="6" w:tplc="24CAA5C6" w:tentative="1">
      <w:start w:val="1"/>
      <w:numFmt w:val="bullet"/>
      <w:lvlText w:val="-"/>
      <w:lvlJc w:val="left"/>
      <w:pPr>
        <w:tabs>
          <w:tab w:val="num" w:pos="5040"/>
        </w:tabs>
        <w:ind w:left="5040" w:hanging="360"/>
      </w:pPr>
      <w:rPr>
        <w:rFonts w:ascii="Arial" w:hAnsi="Arial" w:hint="default"/>
      </w:rPr>
    </w:lvl>
    <w:lvl w:ilvl="7" w:tplc="2AD48018" w:tentative="1">
      <w:start w:val="1"/>
      <w:numFmt w:val="bullet"/>
      <w:lvlText w:val="-"/>
      <w:lvlJc w:val="left"/>
      <w:pPr>
        <w:tabs>
          <w:tab w:val="num" w:pos="5760"/>
        </w:tabs>
        <w:ind w:left="5760" w:hanging="360"/>
      </w:pPr>
      <w:rPr>
        <w:rFonts w:ascii="Arial" w:hAnsi="Arial" w:hint="default"/>
      </w:rPr>
    </w:lvl>
    <w:lvl w:ilvl="8" w:tplc="C1904CF8" w:tentative="1">
      <w:start w:val="1"/>
      <w:numFmt w:val="bullet"/>
      <w:lvlText w:val="-"/>
      <w:lvlJc w:val="left"/>
      <w:pPr>
        <w:tabs>
          <w:tab w:val="num" w:pos="6480"/>
        </w:tabs>
        <w:ind w:left="6480" w:hanging="360"/>
      </w:pPr>
      <w:rPr>
        <w:rFonts w:ascii="Arial" w:hAnsi="Arial" w:hint="default"/>
      </w:rPr>
    </w:lvl>
  </w:abstractNum>
  <w:abstractNum w:abstractNumId="6">
    <w:nsid w:val="3F863038"/>
    <w:multiLevelType w:val="multilevel"/>
    <w:tmpl w:val="4112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FD3D0C"/>
    <w:multiLevelType w:val="multilevel"/>
    <w:tmpl w:val="6A7C88B4"/>
    <w:lvl w:ilvl="0">
      <w:start w:val="1"/>
      <w:numFmt w:val="decimal"/>
      <w:lvlText w:val="%1."/>
      <w:lvlJc w:val="left"/>
      <w:pPr>
        <w:ind w:left="1080" w:hanging="360"/>
      </w:pPr>
      <w:rPr>
        <w:rFonts w:hint="default"/>
      </w:rPr>
    </w:lvl>
    <w:lvl w:ilvl="1">
      <w:start w:val="1"/>
      <w:numFmt w:val="decimal"/>
      <w:isLgl/>
      <w:lvlText w:val="%1.%2."/>
      <w:lvlJc w:val="left"/>
      <w:pPr>
        <w:ind w:left="1305" w:hanging="58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8">
    <w:nsid w:val="545A5773"/>
    <w:multiLevelType w:val="hybridMultilevel"/>
    <w:tmpl w:val="AFD4E4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73F7BF8"/>
    <w:multiLevelType w:val="multilevel"/>
    <w:tmpl w:val="503EE02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793A6EA0"/>
    <w:multiLevelType w:val="multilevel"/>
    <w:tmpl w:val="7DCA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0"/>
  </w:num>
  <w:num w:numId="4">
    <w:abstractNumId w:val="6"/>
  </w:num>
  <w:num w:numId="5">
    <w:abstractNumId w:val="2"/>
  </w:num>
  <w:num w:numId="6">
    <w:abstractNumId w:val="7"/>
  </w:num>
  <w:num w:numId="7">
    <w:abstractNumId w:val="8"/>
  </w:num>
  <w:num w:numId="8">
    <w:abstractNumId w:val="9"/>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100"/>
    <w:rsid w:val="00077808"/>
    <w:rsid w:val="000A257B"/>
    <w:rsid w:val="000F27B0"/>
    <w:rsid w:val="000F5072"/>
    <w:rsid w:val="00155015"/>
    <w:rsid w:val="00164582"/>
    <w:rsid w:val="001733AB"/>
    <w:rsid w:val="001E658C"/>
    <w:rsid w:val="00233360"/>
    <w:rsid w:val="00241C0C"/>
    <w:rsid w:val="0024768B"/>
    <w:rsid w:val="00277E10"/>
    <w:rsid w:val="00296472"/>
    <w:rsid w:val="002B1BFC"/>
    <w:rsid w:val="002E17FA"/>
    <w:rsid w:val="002F5A19"/>
    <w:rsid w:val="00310B07"/>
    <w:rsid w:val="00310CFA"/>
    <w:rsid w:val="00355812"/>
    <w:rsid w:val="00373165"/>
    <w:rsid w:val="003A380E"/>
    <w:rsid w:val="003C00EE"/>
    <w:rsid w:val="003C2F0A"/>
    <w:rsid w:val="003C5E1A"/>
    <w:rsid w:val="00405AC7"/>
    <w:rsid w:val="00410618"/>
    <w:rsid w:val="00416D69"/>
    <w:rsid w:val="004363FB"/>
    <w:rsid w:val="004409A4"/>
    <w:rsid w:val="004477A9"/>
    <w:rsid w:val="004B334F"/>
    <w:rsid w:val="004B4072"/>
    <w:rsid w:val="004C4654"/>
    <w:rsid w:val="004C496F"/>
    <w:rsid w:val="004E538B"/>
    <w:rsid w:val="004F2CFA"/>
    <w:rsid w:val="004F5BE8"/>
    <w:rsid w:val="004F64E0"/>
    <w:rsid w:val="005023D8"/>
    <w:rsid w:val="00553904"/>
    <w:rsid w:val="00582B82"/>
    <w:rsid w:val="005A2D01"/>
    <w:rsid w:val="005A41C2"/>
    <w:rsid w:val="005A674B"/>
    <w:rsid w:val="005B636C"/>
    <w:rsid w:val="005E3832"/>
    <w:rsid w:val="005F0A33"/>
    <w:rsid w:val="005F7A88"/>
    <w:rsid w:val="006163C1"/>
    <w:rsid w:val="00617B4E"/>
    <w:rsid w:val="0063295C"/>
    <w:rsid w:val="00637761"/>
    <w:rsid w:val="00643C88"/>
    <w:rsid w:val="00672EFF"/>
    <w:rsid w:val="006778D6"/>
    <w:rsid w:val="006959B9"/>
    <w:rsid w:val="006A0470"/>
    <w:rsid w:val="006A0F51"/>
    <w:rsid w:val="006B75DE"/>
    <w:rsid w:val="006E1B3B"/>
    <w:rsid w:val="00704522"/>
    <w:rsid w:val="007577E3"/>
    <w:rsid w:val="0078047F"/>
    <w:rsid w:val="007B70CE"/>
    <w:rsid w:val="007E2C14"/>
    <w:rsid w:val="00814F8D"/>
    <w:rsid w:val="00835469"/>
    <w:rsid w:val="00883A71"/>
    <w:rsid w:val="008909C1"/>
    <w:rsid w:val="008D16EB"/>
    <w:rsid w:val="008D6D3C"/>
    <w:rsid w:val="00905EA7"/>
    <w:rsid w:val="00943AF4"/>
    <w:rsid w:val="00997161"/>
    <w:rsid w:val="009B5C95"/>
    <w:rsid w:val="009B66D3"/>
    <w:rsid w:val="009E7355"/>
    <w:rsid w:val="00A01F67"/>
    <w:rsid w:val="00A12100"/>
    <w:rsid w:val="00A333EF"/>
    <w:rsid w:val="00A80E47"/>
    <w:rsid w:val="00AB1655"/>
    <w:rsid w:val="00AF2DCF"/>
    <w:rsid w:val="00AF685F"/>
    <w:rsid w:val="00AF6884"/>
    <w:rsid w:val="00B12171"/>
    <w:rsid w:val="00B15E2D"/>
    <w:rsid w:val="00B23463"/>
    <w:rsid w:val="00B318C7"/>
    <w:rsid w:val="00B32FB2"/>
    <w:rsid w:val="00B70913"/>
    <w:rsid w:val="00B71633"/>
    <w:rsid w:val="00B95965"/>
    <w:rsid w:val="00B95A0A"/>
    <w:rsid w:val="00BB2715"/>
    <w:rsid w:val="00BB3C7A"/>
    <w:rsid w:val="00BE1050"/>
    <w:rsid w:val="00BF01A8"/>
    <w:rsid w:val="00C21EAE"/>
    <w:rsid w:val="00C75CA2"/>
    <w:rsid w:val="00C93C98"/>
    <w:rsid w:val="00CA4C08"/>
    <w:rsid w:val="00CA6AE6"/>
    <w:rsid w:val="00CB0B47"/>
    <w:rsid w:val="00D015DC"/>
    <w:rsid w:val="00D1491B"/>
    <w:rsid w:val="00D63B81"/>
    <w:rsid w:val="00D9520D"/>
    <w:rsid w:val="00D95E44"/>
    <w:rsid w:val="00DC3A21"/>
    <w:rsid w:val="00DD4B2C"/>
    <w:rsid w:val="00E00288"/>
    <w:rsid w:val="00E16E94"/>
    <w:rsid w:val="00E2226C"/>
    <w:rsid w:val="00E50555"/>
    <w:rsid w:val="00E74029"/>
    <w:rsid w:val="00E76CE9"/>
    <w:rsid w:val="00E90F5F"/>
    <w:rsid w:val="00E9698C"/>
    <w:rsid w:val="00EA2680"/>
    <w:rsid w:val="00EE2E0B"/>
    <w:rsid w:val="00F15BF0"/>
    <w:rsid w:val="00F2517F"/>
    <w:rsid w:val="00F2567D"/>
    <w:rsid w:val="00F3789E"/>
    <w:rsid w:val="00F37C4B"/>
    <w:rsid w:val="00F47A56"/>
    <w:rsid w:val="00F60042"/>
    <w:rsid w:val="00F65009"/>
    <w:rsid w:val="00F769B5"/>
    <w:rsid w:val="00FC38E9"/>
    <w:rsid w:val="00FF24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A88"/>
    <w:rPr>
      <w:color w:val="5A5A5A" w:themeColor="text1" w:themeTint="A5"/>
    </w:rPr>
  </w:style>
  <w:style w:type="paragraph" w:styleId="Titre1">
    <w:name w:val="heading 1"/>
    <w:basedOn w:val="Normal"/>
    <w:next w:val="Normal"/>
    <w:link w:val="Titre1Car"/>
    <w:uiPriority w:val="9"/>
    <w:qFormat/>
    <w:rsid w:val="00B12171"/>
    <w:pPr>
      <w:spacing w:before="400" w:after="60" w:line="240" w:lineRule="auto"/>
      <w:contextualSpacing/>
      <w:jc w:val="center"/>
      <w:outlineLvl w:val="0"/>
    </w:pPr>
    <w:rPr>
      <w:rFonts w:asciiTheme="majorHAnsi" w:eastAsiaTheme="majorEastAsia" w:hAnsiTheme="majorHAnsi" w:cstheme="majorBidi"/>
      <w:smallCaps/>
      <w:color w:val="0F243E" w:themeColor="text2" w:themeShade="7F"/>
      <w:spacing w:val="20"/>
      <w:sz w:val="28"/>
      <w:szCs w:val="32"/>
    </w:rPr>
  </w:style>
  <w:style w:type="paragraph" w:styleId="Titre2">
    <w:name w:val="heading 2"/>
    <w:basedOn w:val="Normal"/>
    <w:next w:val="Normal"/>
    <w:link w:val="Titre2Car"/>
    <w:uiPriority w:val="9"/>
    <w:unhideWhenUsed/>
    <w:qFormat/>
    <w:rsid w:val="00B12171"/>
    <w:pPr>
      <w:spacing w:before="120" w:after="60" w:line="240" w:lineRule="auto"/>
      <w:contextualSpacing/>
      <w:outlineLvl w:val="1"/>
    </w:pPr>
    <w:rPr>
      <w:rFonts w:asciiTheme="majorHAnsi" w:eastAsiaTheme="majorEastAsia" w:hAnsiTheme="majorHAnsi" w:cstheme="majorBidi"/>
      <w:b/>
      <w:smallCaps/>
      <w:color w:val="17365D" w:themeColor="text2" w:themeShade="BF"/>
      <w:spacing w:val="20"/>
      <w:sz w:val="22"/>
      <w:szCs w:val="28"/>
    </w:rPr>
  </w:style>
  <w:style w:type="paragraph" w:styleId="Titre3">
    <w:name w:val="heading 3"/>
    <w:basedOn w:val="Normal"/>
    <w:next w:val="Normal"/>
    <w:link w:val="Titre3Car"/>
    <w:uiPriority w:val="9"/>
    <w:semiHidden/>
    <w:unhideWhenUsed/>
    <w:qFormat/>
    <w:rsid w:val="00AF685F"/>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itre4">
    <w:name w:val="heading 4"/>
    <w:basedOn w:val="Normal"/>
    <w:next w:val="Normal"/>
    <w:link w:val="Titre4Car"/>
    <w:uiPriority w:val="9"/>
    <w:semiHidden/>
    <w:unhideWhenUsed/>
    <w:qFormat/>
    <w:rsid w:val="00AF685F"/>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re5">
    <w:name w:val="heading 5"/>
    <w:basedOn w:val="Normal"/>
    <w:next w:val="Normal"/>
    <w:link w:val="Titre5Car"/>
    <w:uiPriority w:val="9"/>
    <w:semiHidden/>
    <w:unhideWhenUsed/>
    <w:qFormat/>
    <w:rsid w:val="00AF685F"/>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re6">
    <w:name w:val="heading 6"/>
    <w:basedOn w:val="Normal"/>
    <w:next w:val="Normal"/>
    <w:link w:val="Titre6Car"/>
    <w:uiPriority w:val="9"/>
    <w:semiHidden/>
    <w:unhideWhenUsed/>
    <w:qFormat/>
    <w:rsid w:val="00AF685F"/>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re7">
    <w:name w:val="heading 7"/>
    <w:basedOn w:val="Normal"/>
    <w:next w:val="Normal"/>
    <w:link w:val="Titre7Car"/>
    <w:uiPriority w:val="9"/>
    <w:semiHidden/>
    <w:unhideWhenUsed/>
    <w:qFormat/>
    <w:rsid w:val="00AF685F"/>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re8">
    <w:name w:val="heading 8"/>
    <w:basedOn w:val="Normal"/>
    <w:next w:val="Normal"/>
    <w:link w:val="Titre8Car"/>
    <w:uiPriority w:val="9"/>
    <w:semiHidden/>
    <w:unhideWhenUsed/>
    <w:qFormat/>
    <w:rsid w:val="00AF685F"/>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re9">
    <w:name w:val="heading 9"/>
    <w:basedOn w:val="Normal"/>
    <w:next w:val="Normal"/>
    <w:link w:val="Titre9Car"/>
    <w:uiPriority w:val="9"/>
    <w:semiHidden/>
    <w:unhideWhenUsed/>
    <w:qFormat/>
    <w:rsid w:val="00AF685F"/>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12100"/>
    <w:rPr>
      <w:color w:val="0000FF"/>
      <w:u w:val="single"/>
    </w:rPr>
  </w:style>
  <w:style w:type="paragraph" w:styleId="NormalWeb">
    <w:name w:val="Normal (Web)"/>
    <w:basedOn w:val="Normal"/>
    <w:uiPriority w:val="99"/>
    <w:unhideWhenUsed/>
    <w:rsid w:val="00A12100"/>
    <w:pPr>
      <w:spacing w:before="100" w:beforeAutospacing="1" w:after="119" w:line="240" w:lineRule="auto"/>
    </w:pPr>
    <w:rPr>
      <w:rFonts w:ascii="Times New Roman" w:eastAsia="Times New Roman" w:hAnsi="Times New Roman" w:cs="Times New Roman"/>
      <w:color w:val="00000A"/>
      <w:sz w:val="24"/>
      <w:szCs w:val="24"/>
      <w:lang w:eastAsia="fr-FR"/>
    </w:rPr>
  </w:style>
  <w:style w:type="paragraph" w:customStyle="1" w:styleId="western">
    <w:name w:val="western"/>
    <w:basedOn w:val="Normal"/>
    <w:rsid w:val="00A12100"/>
    <w:pPr>
      <w:spacing w:before="100" w:beforeAutospacing="1" w:after="119" w:line="240" w:lineRule="auto"/>
    </w:pPr>
    <w:rPr>
      <w:rFonts w:ascii="Calibri" w:eastAsia="Times New Roman" w:hAnsi="Calibri" w:cs="Times New Roman"/>
      <w:color w:val="00000A"/>
      <w:sz w:val="24"/>
      <w:szCs w:val="24"/>
      <w:lang w:eastAsia="fr-FR"/>
    </w:rPr>
  </w:style>
  <w:style w:type="paragraph" w:customStyle="1" w:styleId="western1">
    <w:name w:val="western1"/>
    <w:basedOn w:val="Normal"/>
    <w:rsid w:val="00A12100"/>
    <w:pPr>
      <w:spacing w:before="100" w:beforeAutospacing="1" w:after="0" w:line="240" w:lineRule="auto"/>
    </w:pPr>
    <w:rPr>
      <w:rFonts w:ascii="Calibri" w:eastAsia="Times New Roman" w:hAnsi="Calibri" w:cs="Times New Roman"/>
      <w:color w:val="00000A"/>
      <w:sz w:val="24"/>
      <w:szCs w:val="24"/>
      <w:lang w:eastAsia="fr-FR"/>
    </w:rPr>
  </w:style>
  <w:style w:type="paragraph" w:styleId="Paragraphedeliste">
    <w:name w:val="List Paragraph"/>
    <w:basedOn w:val="Normal"/>
    <w:uiPriority w:val="34"/>
    <w:qFormat/>
    <w:rsid w:val="00AF685F"/>
    <w:pPr>
      <w:ind w:left="720"/>
      <w:contextualSpacing/>
    </w:pPr>
  </w:style>
  <w:style w:type="paragraph" w:styleId="Textedebulles">
    <w:name w:val="Balloon Text"/>
    <w:basedOn w:val="Normal"/>
    <w:link w:val="TextedebullesCar"/>
    <w:uiPriority w:val="99"/>
    <w:semiHidden/>
    <w:unhideWhenUsed/>
    <w:rsid w:val="005A67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674B"/>
    <w:rPr>
      <w:rFonts w:ascii="Tahoma" w:hAnsi="Tahoma" w:cs="Tahoma"/>
      <w:sz w:val="16"/>
      <w:szCs w:val="16"/>
    </w:rPr>
  </w:style>
  <w:style w:type="character" w:customStyle="1" w:styleId="Titre1Car">
    <w:name w:val="Titre 1 Car"/>
    <w:basedOn w:val="Policepardfaut"/>
    <w:link w:val="Titre1"/>
    <w:uiPriority w:val="9"/>
    <w:rsid w:val="00B12171"/>
    <w:rPr>
      <w:rFonts w:asciiTheme="majorHAnsi" w:eastAsiaTheme="majorEastAsia" w:hAnsiTheme="majorHAnsi" w:cstheme="majorBidi"/>
      <w:smallCaps/>
      <w:color w:val="0F243E" w:themeColor="text2" w:themeShade="7F"/>
      <w:spacing w:val="20"/>
      <w:sz w:val="28"/>
      <w:szCs w:val="32"/>
    </w:rPr>
  </w:style>
  <w:style w:type="paragraph" w:customStyle="1" w:styleId="Standard">
    <w:name w:val="Standard"/>
    <w:rsid w:val="00B70913"/>
    <w:pPr>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Sansinterligne">
    <w:name w:val="No Spacing"/>
    <w:basedOn w:val="Normal"/>
    <w:link w:val="SansinterligneCar"/>
    <w:uiPriority w:val="1"/>
    <w:qFormat/>
    <w:rsid w:val="00AF685F"/>
    <w:pPr>
      <w:spacing w:after="0" w:line="240" w:lineRule="auto"/>
    </w:pPr>
  </w:style>
  <w:style w:type="character" w:customStyle="1" w:styleId="SansinterligneCar">
    <w:name w:val="Sans interligne Car"/>
    <w:basedOn w:val="Policepardfaut"/>
    <w:link w:val="Sansinterligne"/>
    <w:uiPriority w:val="1"/>
    <w:rsid w:val="00AF685F"/>
    <w:rPr>
      <w:color w:val="5A5A5A" w:themeColor="text1" w:themeTint="A5"/>
    </w:rPr>
  </w:style>
  <w:style w:type="character" w:customStyle="1" w:styleId="Titre2Car">
    <w:name w:val="Titre 2 Car"/>
    <w:basedOn w:val="Policepardfaut"/>
    <w:link w:val="Titre2"/>
    <w:uiPriority w:val="9"/>
    <w:rsid w:val="00B12171"/>
    <w:rPr>
      <w:rFonts w:asciiTheme="majorHAnsi" w:eastAsiaTheme="majorEastAsia" w:hAnsiTheme="majorHAnsi" w:cstheme="majorBidi"/>
      <w:b/>
      <w:smallCaps/>
      <w:color w:val="17365D" w:themeColor="text2" w:themeShade="BF"/>
      <w:spacing w:val="20"/>
      <w:sz w:val="22"/>
      <w:szCs w:val="28"/>
    </w:rPr>
  </w:style>
  <w:style w:type="character" w:customStyle="1" w:styleId="Titre3Car">
    <w:name w:val="Titre 3 Car"/>
    <w:basedOn w:val="Policepardfaut"/>
    <w:link w:val="Titre3"/>
    <w:uiPriority w:val="9"/>
    <w:semiHidden/>
    <w:rsid w:val="00AF685F"/>
    <w:rPr>
      <w:rFonts w:asciiTheme="majorHAnsi" w:eastAsiaTheme="majorEastAsia" w:hAnsiTheme="majorHAnsi" w:cstheme="majorBidi"/>
      <w:smallCaps/>
      <w:color w:val="1F497D" w:themeColor="text2"/>
      <w:spacing w:val="20"/>
      <w:sz w:val="24"/>
      <w:szCs w:val="24"/>
    </w:rPr>
  </w:style>
  <w:style w:type="character" w:customStyle="1" w:styleId="Titre4Car">
    <w:name w:val="Titre 4 Car"/>
    <w:basedOn w:val="Policepardfaut"/>
    <w:link w:val="Titre4"/>
    <w:uiPriority w:val="9"/>
    <w:semiHidden/>
    <w:rsid w:val="00AF685F"/>
    <w:rPr>
      <w:rFonts w:asciiTheme="majorHAnsi" w:eastAsiaTheme="majorEastAsia" w:hAnsiTheme="majorHAnsi" w:cstheme="majorBidi"/>
      <w:b/>
      <w:bCs/>
      <w:smallCaps/>
      <w:color w:val="3071C3" w:themeColor="text2" w:themeTint="BF"/>
      <w:spacing w:val="20"/>
    </w:rPr>
  </w:style>
  <w:style w:type="character" w:customStyle="1" w:styleId="Titre5Car">
    <w:name w:val="Titre 5 Car"/>
    <w:basedOn w:val="Policepardfaut"/>
    <w:link w:val="Titre5"/>
    <w:uiPriority w:val="9"/>
    <w:semiHidden/>
    <w:rsid w:val="00AF685F"/>
    <w:rPr>
      <w:rFonts w:asciiTheme="majorHAnsi" w:eastAsiaTheme="majorEastAsia" w:hAnsiTheme="majorHAnsi" w:cstheme="majorBidi"/>
      <w:smallCaps/>
      <w:color w:val="3071C3" w:themeColor="text2" w:themeTint="BF"/>
      <w:spacing w:val="20"/>
    </w:rPr>
  </w:style>
  <w:style w:type="character" w:customStyle="1" w:styleId="Titre6Car">
    <w:name w:val="Titre 6 Car"/>
    <w:basedOn w:val="Policepardfaut"/>
    <w:link w:val="Titre6"/>
    <w:uiPriority w:val="9"/>
    <w:semiHidden/>
    <w:rsid w:val="00AF685F"/>
    <w:rPr>
      <w:rFonts w:asciiTheme="majorHAnsi" w:eastAsiaTheme="majorEastAsia" w:hAnsiTheme="majorHAnsi" w:cstheme="majorBidi"/>
      <w:smallCaps/>
      <w:color w:val="938953" w:themeColor="background2" w:themeShade="7F"/>
      <w:spacing w:val="20"/>
    </w:rPr>
  </w:style>
  <w:style w:type="character" w:customStyle="1" w:styleId="Titre7Car">
    <w:name w:val="Titre 7 Car"/>
    <w:basedOn w:val="Policepardfaut"/>
    <w:link w:val="Titre7"/>
    <w:uiPriority w:val="9"/>
    <w:semiHidden/>
    <w:rsid w:val="00AF685F"/>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semiHidden/>
    <w:rsid w:val="00AF685F"/>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semiHidden/>
    <w:rsid w:val="00AF685F"/>
    <w:rPr>
      <w:rFonts w:asciiTheme="majorHAnsi" w:eastAsiaTheme="majorEastAsia" w:hAnsiTheme="majorHAnsi" w:cstheme="majorBidi"/>
      <w:smallCaps/>
      <w:color w:val="938953" w:themeColor="background2" w:themeShade="7F"/>
      <w:spacing w:val="20"/>
      <w:sz w:val="16"/>
      <w:szCs w:val="16"/>
    </w:rPr>
  </w:style>
  <w:style w:type="paragraph" w:styleId="Lgende">
    <w:name w:val="caption"/>
    <w:basedOn w:val="Normal"/>
    <w:next w:val="Normal"/>
    <w:uiPriority w:val="35"/>
    <w:semiHidden/>
    <w:unhideWhenUsed/>
    <w:qFormat/>
    <w:rsid w:val="00AF685F"/>
    <w:rPr>
      <w:b/>
      <w:bCs/>
      <w:smallCaps/>
      <w:color w:val="1F497D" w:themeColor="text2"/>
      <w:spacing w:val="10"/>
      <w:sz w:val="18"/>
      <w:szCs w:val="18"/>
    </w:rPr>
  </w:style>
  <w:style w:type="paragraph" w:styleId="Titre">
    <w:name w:val="Title"/>
    <w:next w:val="Normal"/>
    <w:link w:val="TitreCar"/>
    <w:uiPriority w:val="10"/>
    <w:qFormat/>
    <w:rsid w:val="00AF685F"/>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AF685F"/>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AF685F"/>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AF685F"/>
    <w:rPr>
      <w:smallCaps/>
      <w:color w:val="938953" w:themeColor="background2" w:themeShade="7F"/>
      <w:spacing w:val="5"/>
      <w:sz w:val="28"/>
      <w:szCs w:val="28"/>
    </w:rPr>
  </w:style>
  <w:style w:type="character" w:styleId="lev">
    <w:name w:val="Strong"/>
    <w:uiPriority w:val="22"/>
    <w:qFormat/>
    <w:rsid w:val="00AF685F"/>
    <w:rPr>
      <w:b/>
      <w:bCs/>
      <w:spacing w:val="0"/>
    </w:rPr>
  </w:style>
  <w:style w:type="character" w:styleId="Accentuation">
    <w:name w:val="Emphasis"/>
    <w:uiPriority w:val="20"/>
    <w:qFormat/>
    <w:rsid w:val="00AF685F"/>
    <w:rPr>
      <w:b/>
      <w:bCs/>
      <w:smallCaps/>
      <w:dstrike w:val="0"/>
      <w:color w:val="5A5A5A" w:themeColor="text1" w:themeTint="A5"/>
      <w:spacing w:val="20"/>
      <w:kern w:val="0"/>
      <w:vertAlign w:val="baseline"/>
    </w:rPr>
  </w:style>
  <w:style w:type="paragraph" w:styleId="Citation">
    <w:name w:val="Quote"/>
    <w:basedOn w:val="Normal"/>
    <w:next w:val="Normal"/>
    <w:link w:val="CitationCar"/>
    <w:uiPriority w:val="29"/>
    <w:qFormat/>
    <w:rsid w:val="00AF685F"/>
    <w:rPr>
      <w:i/>
      <w:iCs/>
    </w:rPr>
  </w:style>
  <w:style w:type="character" w:customStyle="1" w:styleId="CitationCar">
    <w:name w:val="Citation Car"/>
    <w:basedOn w:val="Policepardfaut"/>
    <w:link w:val="Citation"/>
    <w:uiPriority w:val="29"/>
    <w:rsid w:val="00AF685F"/>
    <w:rPr>
      <w:i/>
      <w:iCs/>
      <w:color w:val="5A5A5A" w:themeColor="text1" w:themeTint="A5"/>
    </w:rPr>
  </w:style>
  <w:style w:type="paragraph" w:styleId="Citationintense">
    <w:name w:val="Intense Quote"/>
    <w:basedOn w:val="Normal"/>
    <w:next w:val="Normal"/>
    <w:link w:val="CitationintenseCar"/>
    <w:uiPriority w:val="30"/>
    <w:qFormat/>
    <w:rsid w:val="00AF685F"/>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tionintenseCar">
    <w:name w:val="Citation intense Car"/>
    <w:basedOn w:val="Policepardfaut"/>
    <w:link w:val="Citationintense"/>
    <w:uiPriority w:val="30"/>
    <w:rsid w:val="00AF685F"/>
    <w:rPr>
      <w:rFonts w:asciiTheme="majorHAnsi" w:eastAsiaTheme="majorEastAsia" w:hAnsiTheme="majorHAnsi" w:cstheme="majorBidi"/>
      <w:smallCaps/>
      <w:color w:val="365F91" w:themeColor="accent1" w:themeShade="BF"/>
    </w:rPr>
  </w:style>
  <w:style w:type="character" w:styleId="Emphaseple">
    <w:name w:val="Subtle Emphasis"/>
    <w:uiPriority w:val="19"/>
    <w:qFormat/>
    <w:rsid w:val="00AF685F"/>
    <w:rPr>
      <w:smallCaps/>
      <w:dstrike w:val="0"/>
      <w:color w:val="5A5A5A" w:themeColor="text1" w:themeTint="A5"/>
      <w:vertAlign w:val="baseline"/>
    </w:rPr>
  </w:style>
  <w:style w:type="character" w:styleId="Emphaseintense">
    <w:name w:val="Intense Emphasis"/>
    <w:uiPriority w:val="21"/>
    <w:qFormat/>
    <w:rsid w:val="00AF685F"/>
    <w:rPr>
      <w:b/>
      <w:bCs/>
      <w:smallCaps/>
      <w:color w:val="4F81BD" w:themeColor="accent1"/>
      <w:spacing w:val="40"/>
    </w:rPr>
  </w:style>
  <w:style w:type="character" w:styleId="Rfrenceple">
    <w:name w:val="Subtle Reference"/>
    <w:uiPriority w:val="31"/>
    <w:qFormat/>
    <w:rsid w:val="00AF685F"/>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AF685F"/>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AF685F"/>
    <w:rPr>
      <w:rFonts w:asciiTheme="majorHAnsi" w:eastAsiaTheme="majorEastAsia" w:hAnsiTheme="majorHAnsi" w:cstheme="majorBidi"/>
      <w:b/>
      <w:bCs/>
      <w:smallCaps/>
      <w:color w:val="17365D" w:themeColor="text2" w:themeShade="BF"/>
      <w:spacing w:val="10"/>
      <w:u w:val="single"/>
    </w:rPr>
  </w:style>
  <w:style w:type="paragraph" w:styleId="En-ttedetabledesmatires">
    <w:name w:val="TOC Heading"/>
    <w:basedOn w:val="Titre1"/>
    <w:next w:val="Normal"/>
    <w:uiPriority w:val="39"/>
    <w:semiHidden/>
    <w:unhideWhenUsed/>
    <w:qFormat/>
    <w:rsid w:val="00AF685F"/>
    <w:pPr>
      <w:outlineLvl w:val="9"/>
    </w:pPr>
    <w:rPr>
      <w:lang w:bidi="en-US"/>
    </w:rPr>
  </w:style>
  <w:style w:type="paragraph" w:styleId="TM2">
    <w:name w:val="toc 2"/>
    <w:basedOn w:val="Normal"/>
    <w:next w:val="Normal"/>
    <w:autoRedefine/>
    <w:uiPriority w:val="39"/>
    <w:unhideWhenUsed/>
    <w:qFormat/>
    <w:rsid w:val="00D015DC"/>
    <w:pPr>
      <w:spacing w:after="100" w:line="276" w:lineRule="auto"/>
      <w:ind w:left="220"/>
    </w:pPr>
    <w:rPr>
      <w:color w:val="auto"/>
      <w:sz w:val="22"/>
      <w:szCs w:val="22"/>
      <w:lang w:val="en-US" w:eastAsia="zh-TW"/>
    </w:rPr>
  </w:style>
  <w:style w:type="paragraph" w:styleId="TM1">
    <w:name w:val="toc 1"/>
    <w:basedOn w:val="Normal"/>
    <w:next w:val="Normal"/>
    <w:autoRedefine/>
    <w:uiPriority w:val="39"/>
    <w:unhideWhenUsed/>
    <w:qFormat/>
    <w:rsid w:val="00D015DC"/>
    <w:pPr>
      <w:spacing w:after="100" w:line="276" w:lineRule="auto"/>
      <w:ind w:left="0"/>
    </w:pPr>
    <w:rPr>
      <w:color w:val="auto"/>
      <w:sz w:val="22"/>
      <w:szCs w:val="22"/>
      <w:lang w:val="en-US" w:eastAsia="zh-TW"/>
    </w:rPr>
  </w:style>
  <w:style w:type="paragraph" w:styleId="TM3">
    <w:name w:val="toc 3"/>
    <w:basedOn w:val="Normal"/>
    <w:next w:val="Normal"/>
    <w:autoRedefine/>
    <w:uiPriority w:val="39"/>
    <w:semiHidden/>
    <w:unhideWhenUsed/>
    <w:qFormat/>
    <w:rsid w:val="00D015DC"/>
    <w:pPr>
      <w:spacing w:after="100" w:line="276" w:lineRule="auto"/>
      <w:ind w:left="440"/>
    </w:pPr>
    <w:rPr>
      <w:color w:val="auto"/>
      <w:sz w:val="22"/>
      <w:szCs w:val="22"/>
      <w:lang w:val="en-US" w:eastAsia="zh-TW"/>
    </w:rPr>
  </w:style>
  <w:style w:type="paragraph" w:styleId="En-tte">
    <w:name w:val="header"/>
    <w:basedOn w:val="Normal"/>
    <w:link w:val="En-tteCar"/>
    <w:uiPriority w:val="99"/>
    <w:unhideWhenUsed/>
    <w:rsid w:val="00296472"/>
    <w:pPr>
      <w:tabs>
        <w:tab w:val="center" w:pos="4703"/>
        <w:tab w:val="right" w:pos="9406"/>
      </w:tabs>
      <w:spacing w:after="0" w:line="240" w:lineRule="auto"/>
    </w:pPr>
  </w:style>
  <w:style w:type="character" w:customStyle="1" w:styleId="En-tteCar">
    <w:name w:val="En-tête Car"/>
    <w:basedOn w:val="Policepardfaut"/>
    <w:link w:val="En-tte"/>
    <w:uiPriority w:val="99"/>
    <w:rsid w:val="00296472"/>
    <w:rPr>
      <w:color w:val="5A5A5A" w:themeColor="text1" w:themeTint="A5"/>
    </w:rPr>
  </w:style>
  <w:style w:type="paragraph" w:styleId="Pieddepage">
    <w:name w:val="footer"/>
    <w:basedOn w:val="Normal"/>
    <w:link w:val="PieddepageCar"/>
    <w:uiPriority w:val="99"/>
    <w:unhideWhenUsed/>
    <w:rsid w:val="0029647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296472"/>
    <w:rPr>
      <w:color w:val="5A5A5A" w:themeColor="text1" w:themeTint="A5"/>
    </w:rPr>
  </w:style>
  <w:style w:type="paragraph" w:styleId="Notedebasdepage">
    <w:name w:val="footnote text"/>
    <w:basedOn w:val="Normal"/>
    <w:link w:val="NotedebasdepageCar"/>
    <w:uiPriority w:val="99"/>
    <w:unhideWhenUsed/>
    <w:rsid w:val="00F47A56"/>
    <w:pPr>
      <w:spacing w:after="0" w:line="240" w:lineRule="auto"/>
    </w:pPr>
  </w:style>
  <w:style w:type="character" w:customStyle="1" w:styleId="NotedebasdepageCar">
    <w:name w:val="Note de bas de page Car"/>
    <w:basedOn w:val="Policepardfaut"/>
    <w:link w:val="Notedebasdepage"/>
    <w:uiPriority w:val="99"/>
    <w:rsid w:val="00F47A56"/>
    <w:rPr>
      <w:color w:val="5A5A5A" w:themeColor="text1" w:themeTint="A5"/>
    </w:rPr>
  </w:style>
  <w:style w:type="character" w:styleId="Appelnotedebasdep">
    <w:name w:val="footnote reference"/>
    <w:basedOn w:val="Policepardfaut"/>
    <w:uiPriority w:val="99"/>
    <w:semiHidden/>
    <w:unhideWhenUsed/>
    <w:rsid w:val="00F47A56"/>
    <w:rPr>
      <w:vertAlign w:val="superscript"/>
    </w:rPr>
  </w:style>
  <w:style w:type="character" w:styleId="Marquedecommentaire">
    <w:name w:val="annotation reference"/>
    <w:basedOn w:val="Policepardfaut"/>
    <w:uiPriority w:val="99"/>
    <w:semiHidden/>
    <w:unhideWhenUsed/>
    <w:rsid w:val="009B5C95"/>
    <w:rPr>
      <w:sz w:val="16"/>
      <w:szCs w:val="16"/>
    </w:rPr>
  </w:style>
  <w:style w:type="paragraph" w:styleId="Commentaire">
    <w:name w:val="annotation text"/>
    <w:basedOn w:val="Normal"/>
    <w:link w:val="CommentaireCar"/>
    <w:uiPriority w:val="99"/>
    <w:semiHidden/>
    <w:unhideWhenUsed/>
    <w:rsid w:val="009B5C95"/>
    <w:pPr>
      <w:spacing w:line="240" w:lineRule="auto"/>
    </w:pPr>
  </w:style>
  <w:style w:type="character" w:customStyle="1" w:styleId="CommentaireCar">
    <w:name w:val="Commentaire Car"/>
    <w:basedOn w:val="Policepardfaut"/>
    <w:link w:val="Commentaire"/>
    <w:uiPriority w:val="99"/>
    <w:semiHidden/>
    <w:rsid w:val="009B5C95"/>
    <w:rPr>
      <w:color w:val="5A5A5A" w:themeColor="text1" w:themeTint="A5"/>
    </w:rPr>
  </w:style>
  <w:style w:type="paragraph" w:styleId="Objetducommentaire">
    <w:name w:val="annotation subject"/>
    <w:basedOn w:val="Commentaire"/>
    <w:next w:val="Commentaire"/>
    <w:link w:val="ObjetducommentaireCar"/>
    <w:uiPriority w:val="99"/>
    <w:semiHidden/>
    <w:unhideWhenUsed/>
    <w:rsid w:val="009B5C95"/>
    <w:rPr>
      <w:b/>
      <w:bCs/>
    </w:rPr>
  </w:style>
  <w:style w:type="character" w:customStyle="1" w:styleId="ObjetducommentaireCar">
    <w:name w:val="Objet du commentaire Car"/>
    <w:basedOn w:val="CommentaireCar"/>
    <w:link w:val="Objetducommentaire"/>
    <w:uiPriority w:val="99"/>
    <w:semiHidden/>
    <w:rsid w:val="009B5C95"/>
    <w:rPr>
      <w:b/>
      <w:bCs/>
      <w:color w:val="5A5A5A" w:themeColor="text1" w:themeTint="A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A88"/>
    <w:rPr>
      <w:color w:val="5A5A5A" w:themeColor="text1" w:themeTint="A5"/>
    </w:rPr>
  </w:style>
  <w:style w:type="paragraph" w:styleId="Titre1">
    <w:name w:val="heading 1"/>
    <w:basedOn w:val="Normal"/>
    <w:next w:val="Normal"/>
    <w:link w:val="Titre1Car"/>
    <w:uiPriority w:val="9"/>
    <w:qFormat/>
    <w:rsid w:val="00B12171"/>
    <w:pPr>
      <w:spacing w:before="400" w:after="60" w:line="240" w:lineRule="auto"/>
      <w:contextualSpacing/>
      <w:jc w:val="center"/>
      <w:outlineLvl w:val="0"/>
    </w:pPr>
    <w:rPr>
      <w:rFonts w:asciiTheme="majorHAnsi" w:eastAsiaTheme="majorEastAsia" w:hAnsiTheme="majorHAnsi" w:cstheme="majorBidi"/>
      <w:smallCaps/>
      <w:color w:val="0F243E" w:themeColor="text2" w:themeShade="7F"/>
      <w:spacing w:val="20"/>
      <w:sz w:val="28"/>
      <w:szCs w:val="32"/>
    </w:rPr>
  </w:style>
  <w:style w:type="paragraph" w:styleId="Titre2">
    <w:name w:val="heading 2"/>
    <w:basedOn w:val="Normal"/>
    <w:next w:val="Normal"/>
    <w:link w:val="Titre2Car"/>
    <w:uiPriority w:val="9"/>
    <w:unhideWhenUsed/>
    <w:qFormat/>
    <w:rsid w:val="00B12171"/>
    <w:pPr>
      <w:spacing w:before="120" w:after="60" w:line="240" w:lineRule="auto"/>
      <w:contextualSpacing/>
      <w:outlineLvl w:val="1"/>
    </w:pPr>
    <w:rPr>
      <w:rFonts w:asciiTheme="majorHAnsi" w:eastAsiaTheme="majorEastAsia" w:hAnsiTheme="majorHAnsi" w:cstheme="majorBidi"/>
      <w:b/>
      <w:smallCaps/>
      <w:color w:val="17365D" w:themeColor="text2" w:themeShade="BF"/>
      <w:spacing w:val="20"/>
      <w:sz w:val="22"/>
      <w:szCs w:val="28"/>
    </w:rPr>
  </w:style>
  <w:style w:type="paragraph" w:styleId="Titre3">
    <w:name w:val="heading 3"/>
    <w:basedOn w:val="Normal"/>
    <w:next w:val="Normal"/>
    <w:link w:val="Titre3Car"/>
    <w:uiPriority w:val="9"/>
    <w:semiHidden/>
    <w:unhideWhenUsed/>
    <w:qFormat/>
    <w:rsid w:val="00AF685F"/>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itre4">
    <w:name w:val="heading 4"/>
    <w:basedOn w:val="Normal"/>
    <w:next w:val="Normal"/>
    <w:link w:val="Titre4Car"/>
    <w:uiPriority w:val="9"/>
    <w:semiHidden/>
    <w:unhideWhenUsed/>
    <w:qFormat/>
    <w:rsid w:val="00AF685F"/>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re5">
    <w:name w:val="heading 5"/>
    <w:basedOn w:val="Normal"/>
    <w:next w:val="Normal"/>
    <w:link w:val="Titre5Car"/>
    <w:uiPriority w:val="9"/>
    <w:semiHidden/>
    <w:unhideWhenUsed/>
    <w:qFormat/>
    <w:rsid w:val="00AF685F"/>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re6">
    <w:name w:val="heading 6"/>
    <w:basedOn w:val="Normal"/>
    <w:next w:val="Normal"/>
    <w:link w:val="Titre6Car"/>
    <w:uiPriority w:val="9"/>
    <w:semiHidden/>
    <w:unhideWhenUsed/>
    <w:qFormat/>
    <w:rsid w:val="00AF685F"/>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re7">
    <w:name w:val="heading 7"/>
    <w:basedOn w:val="Normal"/>
    <w:next w:val="Normal"/>
    <w:link w:val="Titre7Car"/>
    <w:uiPriority w:val="9"/>
    <w:semiHidden/>
    <w:unhideWhenUsed/>
    <w:qFormat/>
    <w:rsid w:val="00AF685F"/>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re8">
    <w:name w:val="heading 8"/>
    <w:basedOn w:val="Normal"/>
    <w:next w:val="Normal"/>
    <w:link w:val="Titre8Car"/>
    <w:uiPriority w:val="9"/>
    <w:semiHidden/>
    <w:unhideWhenUsed/>
    <w:qFormat/>
    <w:rsid w:val="00AF685F"/>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re9">
    <w:name w:val="heading 9"/>
    <w:basedOn w:val="Normal"/>
    <w:next w:val="Normal"/>
    <w:link w:val="Titre9Car"/>
    <w:uiPriority w:val="9"/>
    <w:semiHidden/>
    <w:unhideWhenUsed/>
    <w:qFormat/>
    <w:rsid w:val="00AF685F"/>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12100"/>
    <w:rPr>
      <w:color w:val="0000FF"/>
      <w:u w:val="single"/>
    </w:rPr>
  </w:style>
  <w:style w:type="paragraph" w:styleId="NormalWeb">
    <w:name w:val="Normal (Web)"/>
    <w:basedOn w:val="Normal"/>
    <w:uiPriority w:val="99"/>
    <w:unhideWhenUsed/>
    <w:rsid w:val="00A12100"/>
    <w:pPr>
      <w:spacing w:before="100" w:beforeAutospacing="1" w:after="119" w:line="240" w:lineRule="auto"/>
    </w:pPr>
    <w:rPr>
      <w:rFonts w:ascii="Times New Roman" w:eastAsia="Times New Roman" w:hAnsi="Times New Roman" w:cs="Times New Roman"/>
      <w:color w:val="00000A"/>
      <w:sz w:val="24"/>
      <w:szCs w:val="24"/>
      <w:lang w:eastAsia="fr-FR"/>
    </w:rPr>
  </w:style>
  <w:style w:type="paragraph" w:customStyle="1" w:styleId="western">
    <w:name w:val="western"/>
    <w:basedOn w:val="Normal"/>
    <w:rsid w:val="00A12100"/>
    <w:pPr>
      <w:spacing w:before="100" w:beforeAutospacing="1" w:after="119" w:line="240" w:lineRule="auto"/>
    </w:pPr>
    <w:rPr>
      <w:rFonts w:ascii="Calibri" w:eastAsia="Times New Roman" w:hAnsi="Calibri" w:cs="Times New Roman"/>
      <w:color w:val="00000A"/>
      <w:sz w:val="24"/>
      <w:szCs w:val="24"/>
      <w:lang w:eastAsia="fr-FR"/>
    </w:rPr>
  </w:style>
  <w:style w:type="paragraph" w:customStyle="1" w:styleId="western1">
    <w:name w:val="western1"/>
    <w:basedOn w:val="Normal"/>
    <w:rsid w:val="00A12100"/>
    <w:pPr>
      <w:spacing w:before="100" w:beforeAutospacing="1" w:after="0" w:line="240" w:lineRule="auto"/>
    </w:pPr>
    <w:rPr>
      <w:rFonts w:ascii="Calibri" w:eastAsia="Times New Roman" w:hAnsi="Calibri" w:cs="Times New Roman"/>
      <w:color w:val="00000A"/>
      <w:sz w:val="24"/>
      <w:szCs w:val="24"/>
      <w:lang w:eastAsia="fr-FR"/>
    </w:rPr>
  </w:style>
  <w:style w:type="paragraph" w:styleId="Paragraphedeliste">
    <w:name w:val="List Paragraph"/>
    <w:basedOn w:val="Normal"/>
    <w:uiPriority w:val="34"/>
    <w:qFormat/>
    <w:rsid w:val="00AF685F"/>
    <w:pPr>
      <w:ind w:left="720"/>
      <w:contextualSpacing/>
    </w:pPr>
  </w:style>
  <w:style w:type="paragraph" w:styleId="Textedebulles">
    <w:name w:val="Balloon Text"/>
    <w:basedOn w:val="Normal"/>
    <w:link w:val="TextedebullesCar"/>
    <w:uiPriority w:val="99"/>
    <w:semiHidden/>
    <w:unhideWhenUsed/>
    <w:rsid w:val="005A67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674B"/>
    <w:rPr>
      <w:rFonts w:ascii="Tahoma" w:hAnsi="Tahoma" w:cs="Tahoma"/>
      <w:sz w:val="16"/>
      <w:szCs w:val="16"/>
    </w:rPr>
  </w:style>
  <w:style w:type="character" w:customStyle="1" w:styleId="Titre1Car">
    <w:name w:val="Titre 1 Car"/>
    <w:basedOn w:val="Policepardfaut"/>
    <w:link w:val="Titre1"/>
    <w:uiPriority w:val="9"/>
    <w:rsid w:val="00B12171"/>
    <w:rPr>
      <w:rFonts w:asciiTheme="majorHAnsi" w:eastAsiaTheme="majorEastAsia" w:hAnsiTheme="majorHAnsi" w:cstheme="majorBidi"/>
      <w:smallCaps/>
      <w:color w:val="0F243E" w:themeColor="text2" w:themeShade="7F"/>
      <w:spacing w:val="20"/>
      <w:sz w:val="28"/>
      <w:szCs w:val="32"/>
    </w:rPr>
  </w:style>
  <w:style w:type="paragraph" w:customStyle="1" w:styleId="Standard">
    <w:name w:val="Standard"/>
    <w:rsid w:val="00B70913"/>
    <w:pPr>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Sansinterligne">
    <w:name w:val="No Spacing"/>
    <w:basedOn w:val="Normal"/>
    <w:link w:val="SansinterligneCar"/>
    <w:uiPriority w:val="1"/>
    <w:qFormat/>
    <w:rsid w:val="00AF685F"/>
    <w:pPr>
      <w:spacing w:after="0" w:line="240" w:lineRule="auto"/>
    </w:pPr>
  </w:style>
  <w:style w:type="character" w:customStyle="1" w:styleId="SansinterligneCar">
    <w:name w:val="Sans interligne Car"/>
    <w:basedOn w:val="Policepardfaut"/>
    <w:link w:val="Sansinterligne"/>
    <w:uiPriority w:val="1"/>
    <w:rsid w:val="00AF685F"/>
    <w:rPr>
      <w:color w:val="5A5A5A" w:themeColor="text1" w:themeTint="A5"/>
    </w:rPr>
  </w:style>
  <w:style w:type="character" w:customStyle="1" w:styleId="Titre2Car">
    <w:name w:val="Titre 2 Car"/>
    <w:basedOn w:val="Policepardfaut"/>
    <w:link w:val="Titre2"/>
    <w:uiPriority w:val="9"/>
    <w:rsid w:val="00B12171"/>
    <w:rPr>
      <w:rFonts w:asciiTheme="majorHAnsi" w:eastAsiaTheme="majorEastAsia" w:hAnsiTheme="majorHAnsi" w:cstheme="majorBidi"/>
      <w:b/>
      <w:smallCaps/>
      <w:color w:val="17365D" w:themeColor="text2" w:themeShade="BF"/>
      <w:spacing w:val="20"/>
      <w:sz w:val="22"/>
      <w:szCs w:val="28"/>
    </w:rPr>
  </w:style>
  <w:style w:type="character" w:customStyle="1" w:styleId="Titre3Car">
    <w:name w:val="Titre 3 Car"/>
    <w:basedOn w:val="Policepardfaut"/>
    <w:link w:val="Titre3"/>
    <w:uiPriority w:val="9"/>
    <w:semiHidden/>
    <w:rsid w:val="00AF685F"/>
    <w:rPr>
      <w:rFonts w:asciiTheme="majorHAnsi" w:eastAsiaTheme="majorEastAsia" w:hAnsiTheme="majorHAnsi" w:cstheme="majorBidi"/>
      <w:smallCaps/>
      <w:color w:val="1F497D" w:themeColor="text2"/>
      <w:spacing w:val="20"/>
      <w:sz w:val="24"/>
      <w:szCs w:val="24"/>
    </w:rPr>
  </w:style>
  <w:style w:type="character" w:customStyle="1" w:styleId="Titre4Car">
    <w:name w:val="Titre 4 Car"/>
    <w:basedOn w:val="Policepardfaut"/>
    <w:link w:val="Titre4"/>
    <w:uiPriority w:val="9"/>
    <w:semiHidden/>
    <w:rsid w:val="00AF685F"/>
    <w:rPr>
      <w:rFonts w:asciiTheme="majorHAnsi" w:eastAsiaTheme="majorEastAsia" w:hAnsiTheme="majorHAnsi" w:cstheme="majorBidi"/>
      <w:b/>
      <w:bCs/>
      <w:smallCaps/>
      <w:color w:val="3071C3" w:themeColor="text2" w:themeTint="BF"/>
      <w:spacing w:val="20"/>
    </w:rPr>
  </w:style>
  <w:style w:type="character" w:customStyle="1" w:styleId="Titre5Car">
    <w:name w:val="Titre 5 Car"/>
    <w:basedOn w:val="Policepardfaut"/>
    <w:link w:val="Titre5"/>
    <w:uiPriority w:val="9"/>
    <w:semiHidden/>
    <w:rsid w:val="00AF685F"/>
    <w:rPr>
      <w:rFonts w:asciiTheme="majorHAnsi" w:eastAsiaTheme="majorEastAsia" w:hAnsiTheme="majorHAnsi" w:cstheme="majorBidi"/>
      <w:smallCaps/>
      <w:color w:val="3071C3" w:themeColor="text2" w:themeTint="BF"/>
      <w:spacing w:val="20"/>
    </w:rPr>
  </w:style>
  <w:style w:type="character" w:customStyle="1" w:styleId="Titre6Car">
    <w:name w:val="Titre 6 Car"/>
    <w:basedOn w:val="Policepardfaut"/>
    <w:link w:val="Titre6"/>
    <w:uiPriority w:val="9"/>
    <w:semiHidden/>
    <w:rsid w:val="00AF685F"/>
    <w:rPr>
      <w:rFonts w:asciiTheme="majorHAnsi" w:eastAsiaTheme="majorEastAsia" w:hAnsiTheme="majorHAnsi" w:cstheme="majorBidi"/>
      <w:smallCaps/>
      <w:color w:val="938953" w:themeColor="background2" w:themeShade="7F"/>
      <w:spacing w:val="20"/>
    </w:rPr>
  </w:style>
  <w:style w:type="character" w:customStyle="1" w:styleId="Titre7Car">
    <w:name w:val="Titre 7 Car"/>
    <w:basedOn w:val="Policepardfaut"/>
    <w:link w:val="Titre7"/>
    <w:uiPriority w:val="9"/>
    <w:semiHidden/>
    <w:rsid w:val="00AF685F"/>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semiHidden/>
    <w:rsid w:val="00AF685F"/>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semiHidden/>
    <w:rsid w:val="00AF685F"/>
    <w:rPr>
      <w:rFonts w:asciiTheme="majorHAnsi" w:eastAsiaTheme="majorEastAsia" w:hAnsiTheme="majorHAnsi" w:cstheme="majorBidi"/>
      <w:smallCaps/>
      <w:color w:val="938953" w:themeColor="background2" w:themeShade="7F"/>
      <w:spacing w:val="20"/>
      <w:sz w:val="16"/>
      <w:szCs w:val="16"/>
    </w:rPr>
  </w:style>
  <w:style w:type="paragraph" w:styleId="Lgende">
    <w:name w:val="caption"/>
    <w:basedOn w:val="Normal"/>
    <w:next w:val="Normal"/>
    <w:uiPriority w:val="35"/>
    <w:semiHidden/>
    <w:unhideWhenUsed/>
    <w:qFormat/>
    <w:rsid w:val="00AF685F"/>
    <w:rPr>
      <w:b/>
      <w:bCs/>
      <w:smallCaps/>
      <w:color w:val="1F497D" w:themeColor="text2"/>
      <w:spacing w:val="10"/>
      <w:sz w:val="18"/>
      <w:szCs w:val="18"/>
    </w:rPr>
  </w:style>
  <w:style w:type="paragraph" w:styleId="Titre">
    <w:name w:val="Title"/>
    <w:next w:val="Normal"/>
    <w:link w:val="TitreCar"/>
    <w:uiPriority w:val="10"/>
    <w:qFormat/>
    <w:rsid w:val="00AF685F"/>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AF685F"/>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AF685F"/>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AF685F"/>
    <w:rPr>
      <w:smallCaps/>
      <w:color w:val="938953" w:themeColor="background2" w:themeShade="7F"/>
      <w:spacing w:val="5"/>
      <w:sz w:val="28"/>
      <w:szCs w:val="28"/>
    </w:rPr>
  </w:style>
  <w:style w:type="character" w:styleId="lev">
    <w:name w:val="Strong"/>
    <w:uiPriority w:val="22"/>
    <w:qFormat/>
    <w:rsid w:val="00AF685F"/>
    <w:rPr>
      <w:b/>
      <w:bCs/>
      <w:spacing w:val="0"/>
    </w:rPr>
  </w:style>
  <w:style w:type="character" w:styleId="Accentuation">
    <w:name w:val="Emphasis"/>
    <w:uiPriority w:val="20"/>
    <w:qFormat/>
    <w:rsid w:val="00AF685F"/>
    <w:rPr>
      <w:b/>
      <w:bCs/>
      <w:smallCaps/>
      <w:dstrike w:val="0"/>
      <w:color w:val="5A5A5A" w:themeColor="text1" w:themeTint="A5"/>
      <w:spacing w:val="20"/>
      <w:kern w:val="0"/>
      <w:vertAlign w:val="baseline"/>
    </w:rPr>
  </w:style>
  <w:style w:type="paragraph" w:styleId="Citation">
    <w:name w:val="Quote"/>
    <w:basedOn w:val="Normal"/>
    <w:next w:val="Normal"/>
    <w:link w:val="CitationCar"/>
    <w:uiPriority w:val="29"/>
    <w:qFormat/>
    <w:rsid w:val="00AF685F"/>
    <w:rPr>
      <w:i/>
      <w:iCs/>
    </w:rPr>
  </w:style>
  <w:style w:type="character" w:customStyle="1" w:styleId="CitationCar">
    <w:name w:val="Citation Car"/>
    <w:basedOn w:val="Policepardfaut"/>
    <w:link w:val="Citation"/>
    <w:uiPriority w:val="29"/>
    <w:rsid w:val="00AF685F"/>
    <w:rPr>
      <w:i/>
      <w:iCs/>
      <w:color w:val="5A5A5A" w:themeColor="text1" w:themeTint="A5"/>
    </w:rPr>
  </w:style>
  <w:style w:type="paragraph" w:styleId="Citationintense">
    <w:name w:val="Intense Quote"/>
    <w:basedOn w:val="Normal"/>
    <w:next w:val="Normal"/>
    <w:link w:val="CitationintenseCar"/>
    <w:uiPriority w:val="30"/>
    <w:qFormat/>
    <w:rsid w:val="00AF685F"/>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tionintenseCar">
    <w:name w:val="Citation intense Car"/>
    <w:basedOn w:val="Policepardfaut"/>
    <w:link w:val="Citationintense"/>
    <w:uiPriority w:val="30"/>
    <w:rsid w:val="00AF685F"/>
    <w:rPr>
      <w:rFonts w:asciiTheme="majorHAnsi" w:eastAsiaTheme="majorEastAsia" w:hAnsiTheme="majorHAnsi" w:cstheme="majorBidi"/>
      <w:smallCaps/>
      <w:color w:val="365F91" w:themeColor="accent1" w:themeShade="BF"/>
    </w:rPr>
  </w:style>
  <w:style w:type="character" w:styleId="Emphaseple">
    <w:name w:val="Subtle Emphasis"/>
    <w:uiPriority w:val="19"/>
    <w:qFormat/>
    <w:rsid w:val="00AF685F"/>
    <w:rPr>
      <w:smallCaps/>
      <w:dstrike w:val="0"/>
      <w:color w:val="5A5A5A" w:themeColor="text1" w:themeTint="A5"/>
      <w:vertAlign w:val="baseline"/>
    </w:rPr>
  </w:style>
  <w:style w:type="character" w:styleId="Emphaseintense">
    <w:name w:val="Intense Emphasis"/>
    <w:uiPriority w:val="21"/>
    <w:qFormat/>
    <w:rsid w:val="00AF685F"/>
    <w:rPr>
      <w:b/>
      <w:bCs/>
      <w:smallCaps/>
      <w:color w:val="4F81BD" w:themeColor="accent1"/>
      <w:spacing w:val="40"/>
    </w:rPr>
  </w:style>
  <w:style w:type="character" w:styleId="Rfrenceple">
    <w:name w:val="Subtle Reference"/>
    <w:uiPriority w:val="31"/>
    <w:qFormat/>
    <w:rsid w:val="00AF685F"/>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AF685F"/>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AF685F"/>
    <w:rPr>
      <w:rFonts w:asciiTheme="majorHAnsi" w:eastAsiaTheme="majorEastAsia" w:hAnsiTheme="majorHAnsi" w:cstheme="majorBidi"/>
      <w:b/>
      <w:bCs/>
      <w:smallCaps/>
      <w:color w:val="17365D" w:themeColor="text2" w:themeShade="BF"/>
      <w:spacing w:val="10"/>
      <w:u w:val="single"/>
    </w:rPr>
  </w:style>
  <w:style w:type="paragraph" w:styleId="En-ttedetabledesmatires">
    <w:name w:val="TOC Heading"/>
    <w:basedOn w:val="Titre1"/>
    <w:next w:val="Normal"/>
    <w:uiPriority w:val="39"/>
    <w:semiHidden/>
    <w:unhideWhenUsed/>
    <w:qFormat/>
    <w:rsid w:val="00AF685F"/>
    <w:pPr>
      <w:outlineLvl w:val="9"/>
    </w:pPr>
    <w:rPr>
      <w:lang w:bidi="en-US"/>
    </w:rPr>
  </w:style>
  <w:style w:type="paragraph" w:styleId="TM2">
    <w:name w:val="toc 2"/>
    <w:basedOn w:val="Normal"/>
    <w:next w:val="Normal"/>
    <w:autoRedefine/>
    <w:uiPriority w:val="39"/>
    <w:unhideWhenUsed/>
    <w:qFormat/>
    <w:rsid w:val="00D015DC"/>
    <w:pPr>
      <w:spacing w:after="100" w:line="276" w:lineRule="auto"/>
      <w:ind w:left="220"/>
    </w:pPr>
    <w:rPr>
      <w:color w:val="auto"/>
      <w:sz w:val="22"/>
      <w:szCs w:val="22"/>
      <w:lang w:val="en-US" w:eastAsia="zh-TW"/>
    </w:rPr>
  </w:style>
  <w:style w:type="paragraph" w:styleId="TM1">
    <w:name w:val="toc 1"/>
    <w:basedOn w:val="Normal"/>
    <w:next w:val="Normal"/>
    <w:autoRedefine/>
    <w:uiPriority w:val="39"/>
    <w:unhideWhenUsed/>
    <w:qFormat/>
    <w:rsid w:val="00D015DC"/>
    <w:pPr>
      <w:spacing w:after="100" w:line="276" w:lineRule="auto"/>
      <w:ind w:left="0"/>
    </w:pPr>
    <w:rPr>
      <w:color w:val="auto"/>
      <w:sz w:val="22"/>
      <w:szCs w:val="22"/>
      <w:lang w:val="en-US" w:eastAsia="zh-TW"/>
    </w:rPr>
  </w:style>
  <w:style w:type="paragraph" w:styleId="TM3">
    <w:name w:val="toc 3"/>
    <w:basedOn w:val="Normal"/>
    <w:next w:val="Normal"/>
    <w:autoRedefine/>
    <w:uiPriority w:val="39"/>
    <w:semiHidden/>
    <w:unhideWhenUsed/>
    <w:qFormat/>
    <w:rsid w:val="00D015DC"/>
    <w:pPr>
      <w:spacing w:after="100" w:line="276" w:lineRule="auto"/>
      <w:ind w:left="440"/>
    </w:pPr>
    <w:rPr>
      <w:color w:val="auto"/>
      <w:sz w:val="22"/>
      <w:szCs w:val="22"/>
      <w:lang w:val="en-US" w:eastAsia="zh-TW"/>
    </w:rPr>
  </w:style>
  <w:style w:type="paragraph" w:styleId="En-tte">
    <w:name w:val="header"/>
    <w:basedOn w:val="Normal"/>
    <w:link w:val="En-tteCar"/>
    <w:uiPriority w:val="99"/>
    <w:unhideWhenUsed/>
    <w:rsid w:val="00296472"/>
    <w:pPr>
      <w:tabs>
        <w:tab w:val="center" w:pos="4703"/>
        <w:tab w:val="right" w:pos="9406"/>
      </w:tabs>
      <w:spacing w:after="0" w:line="240" w:lineRule="auto"/>
    </w:pPr>
  </w:style>
  <w:style w:type="character" w:customStyle="1" w:styleId="En-tteCar">
    <w:name w:val="En-tête Car"/>
    <w:basedOn w:val="Policepardfaut"/>
    <w:link w:val="En-tte"/>
    <w:uiPriority w:val="99"/>
    <w:rsid w:val="00296472"/>
    <w:rPr>
      <w:color w:val="5A5A5A" w:themeColor="text1" w:themeTint="A5"/>
    </w:rPr>
  </w:style>
  <w:style w:type="paragraph" w:styleId="Pieddepage">
    <w:name w:val="footer"/>
    <w:basedOn w:val="Normal"/>
    <w:link w:val="PieddepageCar"/>
    <w:uiPriority w:val="99"/>
    <w:unhideWhenUsed/>
    <w:rsid w:val="0029647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296472"/>
    <w:rPr>
      <w:color w:val="5A5A5A" w:themeColor="text1" w:themeTint="A5"/>
    </w:rPr>
  </w:style>
  <w:style w:type="paragraph" w:styleId="Notedebasdepage">
    <w:name w:val="footnote text"/>
    <w:basedOn w:val="Normal"/>
    <w:link w:val="NotedebasdepageCar"/>
    <w:uiPriority w:val="99"/>
    <w:unhideWhenUsed/>
    <w:rsid w:val="00F47A56"/>
    <w:pPr>
      <w:spacing w:after="0" w:line="240" w:lineRule="auto"/>
    </w:pPr>
  </w:style>
  <w:style w:type="character" w:customStyle="1" w:styleId="NotedebasdepageCar">
    <w:name w:val="Note de bas de page Car"/>
    <w:basedOn w:val="Policepardfaut"/>
    <w:link w:val="Notedebasdepage"/>
    <w:uiPriority w:val="99"/>
    <w:rsid w:val="00F47A56"/>
    <w:rPr>
      <w:color w:val="5A5A5A" w:themeColor="text1" w:themeTint="A5"/>
    </w:rPr>
  </w:style>
  <w:style w:type="character" w:styleId="Appelnotedebasdep">
    <w:name w:val="footnote reference"/>
    <w:basedOn w:val="Policepardfaut"/>
    <w:uiPriority w:val="99"/>
    <w:semiHidden/>
    <w:unhideWhenUsed/>
    <w:rsid w:val="00F47A56"/>
    <w:rPr>
      <w:vertAlign w:val="superscript"/>
    </w:rPr>
  </w:style>
  <w:style w:type="character" w:styleId="Marquedecommentaire">
    <w:name w:val="annotation reference"/>
    <w:basedOn w:val="Policepardfaut"/>
    <w:uiPriority w:val="99"/>
    <w:semiHidden/>
    <w:unhideWhenUsed/>
    <w:rsid w:val="009B5C95"/>
    <w:rPr>
      <w:sz w:val="16"/>
      <w:szCs w:val="16"/>
    </w:rPr>
  </w:style>
  <w:style w:type="paragraph" w:styleId="Commentaire">
    <w:name w:val="annotation text"/>
    <w:basedOn w:val="Normal"/>
    <w:link w:val="CommentaireCar"/>
    <w:uiPriority w:val="99"/>
    <w:semiHidden/>
    <w:unhideWhenUsed/>
    <w:rsid w:val="009B5C95"/>
    <w:pPr>
      <w:spacing w:line="240" w:lineRule="auto"/>
    </w:pPr>
  </w:style>
  <w:style w:type="character" w:customStyle="1" w:styleId="CommentaireCar">
    <w:name w:val="Commentaire Car"/>
    <w:basedOn w:val="Policepardfaut"/>
    <w:link w:val="Commentaire"/>
    <w:uiPriority w:val="99"/>
    <w:semiHidden/>
    <w:rsid w:val="009B5C95"/>
    <w:rPr>
      <w:color w:val="5A5A5A" w:themeColor="text1" w:themeTint="A5"/>
    </w:rPr>
  </w:style>
  <w:style w:type="paragraph" w:styleId="Objetducommentaire">
    <w:name w:val="annotation subject"/>
    <w:basedOn w:val="Commentaire"/>
    <w:next w:val="Commentaire"/>
    <w:link w:val="ObjetducommentaireCar"/>
    <w:uiPriority w:val="99"/>
    <w:semiHidden/>
    <w:unhideWhenUsed/>
    <w:rsid w:val="009B5C95"/>
    <w:rPr>
      <w:b/>
      <w:bCs/>
    </w:rPr>
  </w:style>
  <w:style w:type="character" w:customStyle="1" w:styleId="ObjetducommentaireCar">
    <w:name w:val="Objet du commentaire Car"/>
    <w:basedOn w:val="CommentaireCar"/>
    <w:link w:val="Objetducommentaire"/>
    <w:uiPriority w:val="99"/>
    <w:semiHidden/>
    <w:rsid w:val="009B5C95"/>
    <w:rPr>
      <w:b/>
      <w:bC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2034">
      <w:bodyDiv w:val="1"/>
      <w:marLeft w:val="0"/>
      <w:marRight w:val="0"/>
      <w:marTop w:val="0"/>
      <w:marBottom w:val="0"/>
      <w:divBdr>
        <w:top w:val="none" w:sz="0" w:space="0" w:color="auto"/>
        <w:left w:val="none" w:sz="0" w:space="0" w:color="auto"/>
        <w:bottom w:val="none" w:sz="0" w:space="0" w:color="auto"/>
        <w:right w:val="none" w:sz="0" w:space="0" w:color="auto"/>
      </w:divBdr>
    </w:div>
    <w:div w:id="139268520">
      <w:bodyDiv w:val="1"/>
      <w:marLeft w:val="0"/>
      <w:marRight w:val="0"/>
      <w:marTop w:val="0"/>
      <w:marBottom w:val="0"/>
      <w:divBdr>
        <w:top w:val="none" w:sz="0" w:space="0" w:color="auto"/>
        <w:left w:val="none" w:sz="0" w:space="0" w:color="auto"/>
        <w:bottom w:val="none" w:sz="0" w:space="0" w:color="auto"/>
        <w:right w:val="none" w:sz="0" w:space="0" w:color="auto"/>
      </w:divBdr>
    </w:div>
    <w:div w:id="886337097">
      <w:bodyDiv w:val="1"/>
      <w:marLeft w:val="0"/>
      <w:marRight w:val="0"/>
      <w:marTop w:val="0"/>
      <w:marBottom w:val="0"/>
      <w:divBdr>
        <w:top w:val="none" w:sz="0" w:space="0" w:color="auto"/>
        <w:left w:val="none" w:sz="0" w:space="0" w:color="auto"/>
        <w:bottom w:val="none" w:sz="0" w:space="0" w:color="auto"/>
        <w:right w:val="none" w:sz="0" w:space="0" w:color="auto"/>
      </w:divBdr>
    </w:div>
    <w:div w:id="947928261">
      <w:bodyDiv w:val="1"/>
      <w:marLeft w:val="0"/>
      <w:marRight w:val="0"/>
      <w:marTop w:val="0"/>
      <w:marBottom w:val="0"/>
      <w:divBdr>
        <w:top w:val="none" w:sz="0" w:space="0" w:color="auto"/>
        <w:left w:val="none" w:sz="0" w:space="0" w:color="auto"/>
        <w:bottom w:val="none" w:sz="0" w:space="0" w:color="auto"/>
        <w:right w:val="none" w:sz="0" w:space="0" w:color="auto"/>
      </w:divBdr>
    </w:div>
    <w:div w:id="960454497">
      <w:bodyDiv w:val="1"/>
      <w:marLeft w:val="0"/>
      <w:marRight w:val="0"/>
      <w:marTop w:val="0"/>
      <w:marBottom w:val="0"/>
      <w:divBdr>
        <w:top w:val="none" w:sz="0" w:space="0" w:color="auto"/>
        <w:left w:val="none" w:sz="0" w:space="0" w:color="auto"/>
        <w:bottom w:val="none" w:sz="0" w:space="0" w:color="auto"/>
        <w:right w:val="none" w:sz="0" w:space="0" w:color="auto"/>
      </w:divBdr>
    </w:div>
    <w:div w:id="999387753">
      <w:bodyDiv w:val="1"/>
      <w:marLeft w:val="0"/>
      <w:marRight w:val="0"/>
      <w:marTop w:val="0"/>
      <w:marBottom w:val="0"/>
      <w:divBdr>
        <w:top w:val="none" w:sz="0" w:space="0" w:color="auto"/>
        <w:left w:val="none" w:sz="0" w:space="0" w:color="auto"/>
        <w:bottom w:val="none" w:sz="0" w:space="0" w:color="auto"/>
        <w:right w:val="none" w:sz="0" w:space="0" w:color="auto"/>
      </w:divBdr>
    </w:div>
    <w:div w:id="1026907329">
      <w:bodyDiv w:val="1"/>
      <w:marLeft w:val="0"/>
      <w:marRight w:val="0"/>
      <w:marTop w:val="0"/>
      <w:marBottom w:val="0"/>
      <w:divBdr>
        <w:top w:val="none" w:sz="0" w:space="0" w:color="auto"/>
        <w:left w:val="none" w:sz="0" w:space="0" w:color="auto"/>
        <w:bottom w:val="none" w:sz="0" w:space="0" w:color="auto"/>
        <w:right w:val="none" w:sz="0" w:space="0" w:color="auto"/>
      </w:divBdr>
    </w:div>
    <w:div w:id="1411268064">
      <w:bodyDiv w:val="1"/>
      <w:marLeft w:val="0"/>
      <w:marRight w:val="0"/>
      <w:marTop w:val="0"/>
      <w:marBottom w:val="0"/>
      <w:divBdr>
        <w:top w:val="none" w:sz="0" w:space="0" w:color="auto"/>
        <w:left w:val="none" w:sz="0" w:space="0" w:color="auto"/>
        <w:bottom w:val="none" w:sz="0" w:space="0" w:color="auto"/>
        <w:right w:val="none" w:sz="0" w:space="0" w:color="auto"/>
      </w:divBdr>
    </w:div>
    <w:div w:id="1548956498">
      <w:bodyDiv w:val="1"/>
      <w:marLeft w:val="0"/>
      <w:marRight w:val="0"/>
      <w:marTop w:val="0"/>
      <w:marBottom w:val="0"/>
      <w:divBdr>
        <w:top w:val="none" w:sz="0" w:space="0" w:color="auto"/>
        <w:left w:val="none" w:sz="0" w:space="0" w:color="auto"/>
        <w:bottom w:val="none" w:sz="0" w:space="0" w:color="auto"/>
        <w:right w:val="none" w:sz="0" w:space="0" w:color="auto"/>
      </w:divBdr>
    </w:div>
    <w:div w:id="199552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lefigaro.fr/environnement/2013/06/13/01029-20130613ARTFIG00710-nitrates-la-france-condamnee-par-l-union-europeenne.php" TargetMode="External"/><Relationship Id="rId3" Type="http://schemas.openxmlformats.org/officeDocument/2006/relationships/styles" Target="styles.xml"/><Relationship Id="rId21" Type="http://schemas.openxmlformats.org/officeDocument/2006/relationships/hyperlink" Target="http://www.shropshirestar.com/farming/2013/10/01/consider-crop-implications-now-for-new-cap&#8200;regime/" TargetMode="External"/><Relationship Id="rId7" Type="http://schemas.openxmlformats.org/officeDocument/2006/relationships/footnotes" Target="footnotes.xml"/><Relationship Id="rId12" Type="http://schemas.openxmlformats.org/officeDocument/2006/relationships/hyperlink" Target="http://webpubs.eea.europa.eu/content/irena/index.htm" TargetMode="External"/><Relationship Id="rId17" Type="http://schemas.openxmlformats.org/officeDocument/2006/relationships/hyperlink" Target="http://www.pouruneautrepac.eu/wp-content/uploads/2010/02/Propositions-pac-post-2013-final-FR.pdf" TargetMode="External"/><Relationship Id="rId2" Type="http://schemas.openxmlformats.org/officeDocument/2006/relationships/numbering" Target="numbering.xml"/><Relationship Id="rId16" Type="http://schemas.openxmlformats.org/officeDocument/2006/relationships/hyperlink" Target="http://ec.europa.eu/agriculture/envir/cap/index_fr.htm" TargetMode="External"/><Relationship Id="rId20" Type="http://schemas.openxmlformats.org/officeDocument/2006/relationships/hyperlink" Target="http://www.planetoscope.com/agriculture-alimentation/885-consommation-de-pesticides-dans-le-mond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c.europa.eu/agriculture/envir/indicators/index_fr.htm"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pbl.nl/sites/default/files/cms/publicaties/pbl2012-greening-the-cap-500136007.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gencebio.org/sites/default/files/upload/documents/4_Chiffres/BrochureCC/CC2013_chap3_Europe.pdf"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6C4176C-453A-4EFD-8ACE-F2C5E36FE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6451</Words>
  <Characters>35481</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L’environnement et la Politique Agricole Commune</vt:lpstr>
    </vt:vector>
  </TitlesOfParts>
  <Company>Microsoft</Company>
  <LinksUpToDate>false</LinksUpToDate>
  <CharactersWithSpaces>41849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L’environnement et la Politique Agricole Commune</dc:title>
  <dc:creator>Tiphaine</dc:creator>
  <cp:lastModifiedBy>Pauline LECOLE</cp:lastModifiedBy>
  <cp:revision>2</cp:revision>
  <cp:lastPrinted>2014-02-21T11:12:00Z</cp:lastPrinted>
  <dcterms:created xsi:type="dcterms:W3CDTF">2014-02-21T11:12:00Z</dcterms:created>
  <dcterms:modified xsi:type="dcterms:W3CDTF">2014-02-21T11:12:00Z</dcterms:modified>
</cp:coreProperties>
</file>